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6EBDF" w14:textId="2EEEE952" w:rsidR="005E3476" w:rsidRPr="005C7759" w:rsidRDefault="00D62D45" w:rsidP="0038779B">
      <w:pPr>
        <w:jc w:val="center"/>
        <w:rPr>
          <w:rFonts w:ascii="Times" w:hAnsi="Times"/>
          <w:b/>
          <w:sz w:val="28"/>
          <w:szCs w:val="28"/>
        </w:rPr>
      </w:pPr>
      <w:r w:rsidRPr="005C7759">
        <w:rPr>
          <w:rFonts w:ascii="Times" w:hAnsi="Times"/>
          <w:b/>
          <w:sz w:val="28"/>
          <w:szCs w:val="28"/>
        </w:rPr>
        <w:t>S</w:t>
      </w:r>
      <w:r w:rsidR="000C5D33" w:rsidRPr="005C7759">
        <w:rPr>
          <w:rFonts w:ascii="Times" w:hAnsi="Times"/>
          <w:b/>
          <w:sz w:val="28"/>
          <w:szCs w:val="28"/>
        </w:rPr>
        <w:t xml:space="preserve">cope of </w:t>
      </w:r>
      <w:r w:rsidR="005E3476" w:rsidRPr="005C7759">
        <w:rPr>
          <w:rFonts w:ascii="Times" w:hAnsi="Times"/>
          <w:b/>
          <w:sz w:val="28"/>
          <w:szCs w:val="28"/>
        </w:rPr>
        <w:t>Work</w:t>
      </w:r>
    </w:p>
    <w:p w14:paraId="57861FF3" w14:textId="111E33EA" w:rsidR="0038779B" w:rsidRPr="005C7759" w:rsidRDefault="00082EB2" w:rsidP="0038779B">
      <w:pPr>
        <w:jc w:val="center"/>
        <w:rPr>
          <w:rFonts w:ascii="Times" w:hAnsi="Times"/>
          <w:b/>
          <w:sz w:val="28"/>
          <w:szCs w:val="28"/>
        </w:rPr>
      </w:pPr>
      <w:bookmarkStart w:id="0" w:name="_Hlk100832278"/>
      <w:r w:rsidRPr="005C7759">
        <w:rPr>
          <w:rFonts w:ascii="Times" w:hAnsi="Times"/>
          <w:b/>
          <w:sz w:val="28"/>
          <w:szCs w:val="28"/>
        </w:rPr>
        <w:t xml:space="preserve">Assessment of </w:t>
      </w:r>
      <w:r w:rsidR="000F1428" w:rsidRPr="005C7759">
        <w:rPr>
          <w:rFonts w:ascii="Times" w:hAnsi="Times"/>
          <w:b/>
          <w:sz w:val="28"/>
          <w:szCs w:val="28"/>
        </w:rPr>
        <w:t>Inspection Reporting</w:t>
      </w:r>
      <w:r w:rsidRPr="005C7759">
        <w:rPr>
          <w:rFonts w:ascii="Times" w:hAnsi="Times"/>
          <w:b/>
          <w:sz w:val="28"/>
          <w:szCs w:val="28"/>
        </w:rPr>
        <w:t xml:space="preserve"> </w:t>
      </w:r>
      <w:r w:rsidR="000F1428" w:rsidRPr="005C7759">
        <w:rPr>
          <w:rFonts w:ascii="Times" w:hAnsi="Times"/>
          <w:b/>
          <w:sz w:val="28"/>
          <w:szCs w:val="28"/>
        </w:rPr>
        <w:t xml:space="preserve">and Building Conditions </w:t>
      </w:r>
      <w:r w:rsidRPr="005C7759">
        <w:rPr>
          <w:rFonts w:ascii="Times" w:hAnsi="Times"/>
          <w:b/>
          <w:sz w:val="28"/>
          <w:szCs w:val="28"/>
        </w:rPr>
        <w:t xml:space="preserve">in </w:t>
      </w:r>
      <w:r w:rsidR="00676C71" w:rsidRPr="005C7759">
        <w:rPr>
          <w:rFonts w:ascii="Times" w:hAnsi="Times"/>
          <w:b/>
          <w:sz w:val="28"/>
          <w:szCs w:val="28"/>
        </w:rPr>
        <w:t xml:space="preserve">South </w:t>
      </w:r>
      <w:r w:rsidRPr="005C7759">
        <w:rPr>
          <w:rFonts w:ascii="Times" w:hAnsi="Times"/>
          <w:b/>
          <w:sz w:val="28"/>
          <w:szCs w:val="28"/>
        </w:rPr>
        <w:t>Florida</w:t>
      </w:r>
      <w:r w:rsidR="006703CF" w:rsidRPr="005C7759">
        <w:rPr>
          <w:rFonts w:ascii="Times" w:hAnsi="Times"/>
          <w:b/>
          <w:sz w:val="28"/>
          <w:szCs w:val="28"/>
        </w:rPr>
        <w:t xml:space="preserve"> (Miami-Dade and Broward Counties)</w:t>
      </w:r>
      <w:r w:rsidR="009E1BB9" w:rsidRPr="005C7759">
        <w:rPr>
          <w:rFonts w:ascii="Times" w:hAnsi="Times"/>
          <w:b/>
          <w:sz w:val="28"/>
          <w:szCs w:val="28"/>
        </w:rPr>
        <w:t xml:space="preserve"> – Phase II</w:t>
      </w:r>
    </w:p>
    <w:bookmarkEnd w:id="0"/>
    <w:p w14:paraId="33D2BEE9" w14:textId="77777777" w:rsidR="006703CF" w:rsidRPr="005C7759" w:rsidRDefault="006703CF" w:rsidP="0038779B">
      <w:pPr>
        <w:jc w:val="center"/>
        <w:rPr>
          <w:rFonts w:ascii="Times" w:hAnsi="Times"/>
          <w:b/>
          <w:sz w:val="28"/>
          <w:szCs w:val="28"/>
        </w:rPr>
      </w:pPr>
    </w:p>
    <w:p w14:paraId="2B62AE83" w14:textId="0193740A" w:rsidR="0038779B" w:rsidRPr="005C7759" w:rsidRDefault="006703CF" w:rsidP="0038779B">
      <w:pPr>
        <w:jc w:val="center"/>
        <w:rPr>
          <w:rFonts w:ascii="Times" w:hAnsi="Times"/>
        </w:rPr>
      </w:pPr>
      <w:r w:rsidRPr="005C7759">
        <w:rPr>
          <w:rFonts w:ascii="Times" w:hAnsi="Times"/>
        </w:rPr>
        <w:t>Florida Department of Business and Professional Regulation</w:t>
      </w:r>
    </w:p>
    <w:p w14:paraId="107F6006" w14:textId="14A463E8" w:rsidR="006703CF" w:rsidRPr="005D2E40" w:rsidRDefault="006703CF" w:rsidP="0038779B">
      <w:pPr>
        <w:jc w:val="center"/>
        <w:rPr>
          <w:rFonts w:ascii="Times" w:hAnsi="Times"/>
        </w:rPr>
      </w:pPr>
      <w:r w:rsidRPr="005C7759">
        <w:rPr>
          <w:rFonts w:ascii="Times" w:hAnsi="Times"/>
        </w:rPr>
        <w:t xml:space="preserve">Florida Building </w:t>
      </w:r>
      <w:r w:rsidRPr="005D2E40">
        <w:rPr>
          <w:rFonts w:ascii="Times" w:hAnsi="Times"/>
        </w:rPr>
        <w:t xml:space="preserve">Commission </w:t>
      </w:r>
      <w:r w:rsidR="00E60420" w:rsidRPr="005D2E40">
        <w:rPr>
          <w:rFonts w:ascii="Times" w:hAnsi="Times"/>
        </w:rPr>
        <w:t>(FBC)</w:t>
      </w:r>
    </w:p>
    <w:p w14:paraId="6589A520" w14:textId="77777777" w:rsidR="006703CF" w:rsidRPr="005C7759" w:rsidRDefault="006703CF" w:rsidP="0038779B">
      <w:pPr>
        <w:jc w:val="center"/>
        <w:rPr>
          <w:rFonts w:ascii="Times" w:hAnsi="Times"/>
        </w:rPr>
      </w:pPr>
    </w:p>
    <w:p w14:paraId="0597FA7D" w14:textId="54BBEB57" w:rsidR="006703CF" w:rsidRPr="005C7759" w:rsidRDefault="005D54A1" w:rsidP="0038779B">
      <w:pPr>
        <w:jc w:val="center"/>
        <w:rPr>
          <w:rFonts w:ascii="Times" w:hAnsi="Times"/>
        </w:rPr>
      </w:pPr>
      <w:r w:rsidRPr="005C7759">
        <w:rPr>
          <w:rFonts w:ascii="Times" w:hAnsi="Times"/>
        </w:rPr>
        <w:t>a</w:t>
      </w:r>
      <w:r w:rsidR="006703CF" w:rsidRPr="005C7759">
        <w:rPr>
          <w:rFonts w:ascii="Times" w:hAnsi="Times"/>
        </w:rPr>
        <w:t xml:space="preserve">nd </w:t>
      </w:r>
    </w:p>
    <w:p w14:paraId="3C68E66F" w14:textId="77777777" w:rsidR="006703CF" w:rsidRPr="005C7759" w:rsidRDefault="006703CF" w:rsidP="0038779B">
      <w:pPr>
        <w:jc w:val="center"/>
        <w:rPr>
          <w:rFonts w:ascii="Times" w:hAnsi="Times"/>
        </w:rPr>
      </w:pPr>
    </w:p>
    <w:p w14:paraId="7864572E" w14:textId="7ECB6A2D" w:rsidR="006703CF" w:rsidRPr="005C7759" w:rsidRDefault="006703CF" w:rsidP="006703CF">
      <w:pPr>
        <w:jc w:val="center"/>
        <w:rPr>
          <w:rFonts w:ascii="Times" w:hAnsi="Times" w:cs="Calibri"/>
          <w:color w:val="000000"/>
        </w:rPr>
      </w:pPr>
      <w:r w:rsidRPr="005C7759">
        <w:rPr>
          <w:rFonts w:ascii="Times" w:hAnsi="Times" w:cs="Calibri"/>
          <w:color w:val="000000"/>
        </w:rPr>
        <w:t>Engineering School of Sustainable Infrastructure and Environment (ESS</w:t>
      </w:r>
      <w:r w:rsidR="005878B2" w:rsidRPr="005C7759">
        <w:rPr>
          <w:rFonts w:ascii="Times" w:hAnsi="Times" w:cs="Calibri"/>
          <w:color w:val="000000"/>
        </w:rPr>
        <w:t>IE)</w:t>
      </w:r>
    </w:p>
    <w:p w14:paraId="3C717E91" w14:textId="69733CE1" w:rsidR="006703CF" w:rsidRPr="005C7759" w:rsidRDefault="006703CF" w:rsidP="006703CF">
      <w:pPr>
        <w:jc w:val="center"/>
        <w:rPr>
          <w:rFonts w:ascii="Times" w:hAnsi="Times" w:cs="Calibri"/>
          <w:color w:val="000000"/>
        </w:rPr>
      </w:pPr>
      <w:r w:rsidRPr="005C7759">
        <w:rPr>
          <w:rFonts w:ascii="Times" w:hAnsi="Times" w:cs="Calibri"/>
          <w:color w:val="000000"/>
        </w:rPr>
        <w:t>University of Florida</w:t>
      </w:r>
      <w:r w:rsidR="005878B2" w:rsidRPr="005C7759">
        <w:rPr>
          <w:rFonts w:ascii="Times" w:hAnsi="Times" w:cs="Calibri"/>
          <w:color w:val="000000"/>
        </w:rPr>
        <w:t xml:space="preserve"> (UF)</w:t>
      </w:r>
    </w:p>
    <w:p w14:paraId="03CD9064" w14:textId="7D8D80E0" w:rsidR="0038779B" w:rsidRPr="005C7759" w:rsidRDefault="0038779B" w:rsidP="0038779B">
      <w:pPr>
        <w:jc w:val="center"/>
        <w:rPr>
          <w:rFonts w:ascii="Times" w:hAnsi="Times"/>
        </w:rPr>
      </w:pPr>
    </w:p>
    <w:p w14:paraId="557FD2CD" w14:textId="24BE304B" w:rsidR="00A929F1" w:rsidRPr="005C7759" w:rsidRDefault="005878B2" w:rsidP="00A929F1">
      <w:pPr>
        <w:jc w:val="center"/>
        <w:rPr>
          <w:rFonts w:ascii="Times" w:hAnsi="Times" w:cs="Calibri"/>
          <w:b/>
          <w:bCs/>
          <w:color w:val="000000"/>
        </w:rPr>
      </w:pPr>
      <w:r w:rsidRPr="005C7759">
        <w:rPr>
          <w:rFonts w:ascii="Times" w:hAnsi="Times"/>
        </w:rPr>
        <w:t xml:space="preserve">Project Leader:  </w:t>
      </w:r>
      <w:r w:rsidR="00082EB2" w:rsidRPr="005C7759">
        <w:rPr>
          <w:rFonts w:ascii="Times" w:hAnsi="Times" w:cs="Calibri"/>
          <w:bCs/>
          <w:color w:val="000000"/>
        </w:rPr>
        <w:t>Jennifer A. Bridge, Ph.D.</w:t>
      </w:r>
      <w:r w:rsidRPr="005C7759">
        <w:rPr>
          <w:rFonts w:ascii="Times" w:hAnsi="Times" w:cs="Calibri"/>
          <w:bCs/>
          <w:color w:val="000000"/>
        </w:rPr>
        <w:t>, University of Florida</w:t>
      </w:r>
      <w:r w:rsidRPr="005C7759">
        <w:rPr>
          <w:rFonts w:ascii="Times" w:hAnsi="Times" w:cs="Calibri"/>
          <w:b/>
          <w:bCs/>
          <w:color w:val="000000"/>
        </w:rPr>
        <w:t xml:space="preserve"> </w:t>
      </w:r>
    </w:p>
    <w:p w14:paraId="2F4F7E78" w14:textId="17B3978A" w:rsidR="00A51D7D" w:rsidRPr="005C7759" w:rsidRDefault="00A51D7D" w:rsidP="00A929F1">
      <w:pPr>
        <w:jc w:val="center"/>
        <w:rPr>
          <w:rFonts w:ascii="Times" w:hAnsi="Times" w:cs="Calibri"/>
          <w:b/>
          <w:bCs/>
          <w:color w:val="000000"/>
        </w:rPr>
      </w:pPr>
    </w:p>
    <w:p w14:paraId="3D5BFD4D" w14:textId="7AD898D6" w:rsidR="0038779B" w:rsidRDefault="0038779B" w:rsidP="005D54A1">
      <w:pPr>
        <w:pStyle w:val="ListParagraph"/>
        <w:numPr>
          <w:ilvl w:val="0"/>
          <w:numId w:val="13"/>
        </w:numPr>
        <w:ind w:left="360"/>
        <w:rPr>
          <w:rFonts w:ascii="Times" w:hAnsi="Times"/>
          <w:b/>
        </w:rPr>
      </w:pPr>
      <w:r w:rsidRPr="005C7759">
        <w:rPr>
          <w:rFonts w:ascii="Times" w:hAnsi="Times"/>
          <w:b/>
        </w:rPr>
        <w:t>Introduction</w:t>
      </w:r>
      <w:r w:rsidR="003B152F">
        <w:rPr>
          <w:rFonts w:ascii="Times" w:hAnsi="Times"/>
          <w:b/>
        </w:rPr>
        <w:t xml:space="preserve"> </w:t>
      </w:r>
    </w:p>
    <w:p w14:paraId="0D114DF0" w14:textId="77777777" w:rsidR="0038779B" w:rsidRPr="005C7759" w:rsidRDefault="0038779B" w:rsidP="005D54A1">
      <w:pPr>
        <w:rPr>
          <w:rFonts w:ascii="Times" w:hAnsi="Times"/>
        </w:rPr>
      </w:pPr>
    </w:p>
    <w:p w14:paraId="6FBA2ABB" w14:textId="626C381C" w:rsidR="0095245A" w:rsidRPr="005C7759" w:rsidRDefault="0095245A" w:rsidP="0095245A">
      <w:pPr>
        <w:rPr>
          <w:rFonts w:ascii="Times" w:hAnsi="Times"/>
        </w:rPr>
      </w:pPr>
      <w:r w:rsidRPr="005C7759">
        <w:rPr>
          <w:rFonts w:ascii="Times" w:hAnsi="Times"/>
        </w:rPr>
        <w:t>The 2021 collapse of the Champlain Towers South in Surfside, Florida highlight</w:t>
      </w:r>
      <w:r w:rsidR="0091461F" w:rsidRPr="005C7759">
        <w:rPr>
          <w:rFonts w:ascii="Times" w:hAnsi="Times"/>
        </w:rPr>
        <w:t>ed</w:t>
      </w:r>
      <w:r w:rsidRPr="005C7759">
        <w:rPr>
          <w:rFonts w:ascii="Times" w:hAnsi="Times"/>
        </w:rPr>
        <w:t xml:space="preserve"> the need for a broad assessment of building inspection and maintenance practices in the State of Florida. A critical first step toward this assessment is to gain a clear understanding of the reported condition of existing structures through investigation of available building inspection reports in Miami-Dade and Broward Counties. </w:t>
      </w:r>
      <w:r w:rsidR="005863A8" w:rsidRPr="005C7759">
        <w:rPr>
          <w:rFonts w:ascii="Times" w:hAnsi="Times"/>
        </w:rPr>
        <w:t xml:space="preserve">In October of 2021, </w:t>
      </w:r>
      <w:r w:rsidR="00324BF2" w:rsidRPr="005C7759">
        <w:rPr>
          <w:rFonts w:ascii="Times" w:hAnsi="Times"/>
        </w:rPr>
        <w:t xml:space="preserve">this research team (UF ESSIE) began </w:t>
      </w:r>
      <w:r w:rsidR="005863A8" w:rsidRPr="005C7759">
        <w:rPr>
          <w:rFonts w:ascii="Times" w:hAnsi="Times"/>
        </w:rPr>
        <w:t xml:space="preserve">work </w:t>
      </w:r>
      <w:r w:rsidR="005863A8" w:rsidRPr="005C7759">
        <w:rPr>
          <w:rFonts w:ascii="Times" w:hAnsi="Times"/>
        </w:rPr>
        <w:lastRenderedPageBreak/>
        <w:t>on a research project</w:t>
      </w:r>
      <w:r w:rsidR="00324BF2" w:rsidRPr="005C7759">
        <w:rPr>
          <w:rFonts w:ascii="Times" w:hAnsi="Times"/>
        </w:rPr>
        <w:t xml:space="preserve"> </w:t>
      </w:r>
      <w:r w:rsidRPr="005C7759">
        <w:rPr>
          <w:rFonts w:ascii="Times" w:hAnsi="Times"/>
        </w:rPr>
        <w:t>to achieve this objective</w:t>
      </w:r>
      <w:r w:rsidR="005863A8" w:rsidRPr="005C7759">
        <w:rPr>
          <w:rFonts w:ascii="Times" w:hAnsi="Times"/>
        </w:rPr>
        <w:t xml:space="preserve">. The scope of the project included </w:t>
      </w:r>
      <w:r w:rsidR="00207F78" w:rsidRPr="005C7759">
        <w:rPr>
          <w:rFonts w:ascii="Times" w:hAnsi="Times"/>
        </w:rPr>
        <w:t>the identification and collection of</w:t>
      </w:r>
      <w:r w:rsidRPr="005C7759">
        <w:rPr>
          <w:rFonts w:ascii="Times" w:hAnsi="Times"/>
        </w:rPr>
        <w:t xml:space="preserve"> </w:t>
      </w:r>
      <w:r w:rsidR="00324BF2" w:rsidRPr="005C7759">
        <w:rPr>
          <w:rFonts w:ascii="Times" w:hAnsi="Times"/>
        </w:rPr>
        <w:t xml:space="preserve">over </w:t>
      </w:r>
      <w:r w:rsidRPr="005C7759">
        <w:rPr>
          <w:rFonts w:ascii="Times" w:hAnsi="Times"/>
        </w:rPr>
        <w:t>250 inspection reports from ten municipalities</w:t>
      </w:r>
      <w:r w:rsidR="00324BF2" w:rsidRPr="005C7759">
        <w:rPr>
          <w:rFonts w:ascii="Times" w:hAnsi="Times"/>
        </w:rPr>
        <w:t xml:space="preserve"> in these two counties</w:t>
      </w:r>
      <w:r w:rsidR="00451DBD">
        <w:rPr>
          <w:rFonts w:ascii="Times" w:hAnsi="Times"/>
        </w:rPr>
        <w:t>. A</w:t>
      </w:r>
      <w:r w:rsidRPr="005C7759">
        <w:rPr>
          <w:rFonts w:ascii="Times" w:hAnsi="Times"/>
        </w:rPr>
        <w:t xml:space="preserve"> Phase II project is required to increase the sample size of reports</w:t>
      </w:r>
      <w:r w:rsidR="00451DBD">
        <w:rPr>
          <w:rFonts w:ascii="Times" w:hAnsi="Times"/>
        </w:rPr>
        <w:t xml:space="preserve"> and</w:t>
      </w:r>
      <w:r w:rsidRPr="005C7759">
        <w:rPr>
          <w:rFonts w:ascii="Times" w:hAnsi="Times"/>
        </w:rPr>
        <w:t xml:space="preserve"> ensure that relevant inspection reporting documentation </w:t>
      </w:r>
      <w:r w:rsidR="008563A1" w:rsidRPr="005C7759">
        <w:rPr>
          <w:rFonts w:ascii="Times" w:hAnsi="Times"/>
        </w:rPr>
        <w:t>is</w:t>
      </w:r>
      <w:r w:rsidRPr="005C7759">
        <w:rPr>
          <w:rFonts w:ascii="Times" w:hAnsi="Times"/>
        </w:rPr>
        <w:t xml:space="preserve"> obtained, while leveraging the strategies for acquiring, recording, and analyzing inspection report data established in the first project</w:t>
      </w:r>
      <w:r w:rsidR="008563A1" w:rsidRPr="005C7759">
        <w:rPr>
          <w:rFonts w:ascii="Times" w:hAnsi="Times"/>
        </w:rPr>
        <w:t xml:space="preserve">.  These data, combined with the data collected in the first </w:t>
      </w:r>
      <w:r w:rsidR="00C564CD" w:rsidRPr="005C7759">
        <w:rPr>
          <w:rFonts w:ascii="Times" w:hAnsi="Times"/>
        </w:rPr>
        <w:t>phase</w:t>
      </w:r>
      <w:r w:rsidR="008563A1" w:rsidRPr="005C7759">
        <w:rPr>
          <w:rFonts w:ascii="Times" w:hAnsi="Times"/>
        </w:rPr>
        <w:t xml:space="preserve"> of the project, will provide the foundation for a comprehensive assessment of current building structural inspection practices that can be used to develop recommendations </w:t>
      </w:r>
      <w:r w:rsidR="008372E9" w:rsidRPr="005C7759">
        <w:rPr>
          <w:rFonts w:ascii="Times" w:hAnsi="Times"/>
        </w:rPr>
        <w:t>for inspection</w:t>
      </w:r>
      <w:r w:rsidR="008563A1" w:rsidRPr="005C7759">
        <w:rPr>
          <w:rFonts w:ascii="Times" w:hAnsi="Times"/>
        </w:rPr>
        <w:t xml:space="preserve"> practices to enhance the safety of Florida’s building </w:t>
      </w:r>
      <w:r w:rsidR="00C564CD" w:rsidRPr="005C7759">
        <w:rPr>
          <w:rFonts w:ascii="Times" w:hAnsi="Times"/>
        </w:rPr>
        <w:t>inventory</w:t>
      </w:r>
      <w:r w:rsidR="008563A1" w:rsidRPr="005C7759">
        <w:rPr>
          <w:rFonts w:ascii="Times" w:hAnsi="Times"/>
        </w:rPr>
        <w:t>.</w:t>
      </w:r>
      <w:r w:rsidR="008372E9" w:rsidRPr="005C7759">
        <w:rPr>
          <w:rFonts w:ascii="Times" w:hAnsi="Times"/>
        </w:rPr>
        <w:t xml:space="preserve">  </w:t>
      </w:r>
      <w:r w:rsidRPr="005C7759">
        <w:rPr>
          <w:rFonts w:ascii="Times" w:hAnsi="Times"/>
        </w:rPr>
        <w:t xml:space="preserve">  </w:t>
      </w:r>
    </w:p>
    <w:p w14:paraId="34DECD4C" w14:textId="6276A1B1" w:rsidR="005E786D" w:rsidRPr="005C7759" w:rsidRDefault="005E786D" w:rsidP="0095245A">
      <w:pPr>
        <w:rPr>
          <w:rFonts w:ascii="Times" w:hAnsi="Times"/>
        </w:rPr>
      </w:pPr>
    </w:p>
    <w:p w14:paraId="6BD81F9D" w14:textId="5C0DD2A0" w:rsidR="00A77D4A" w:rsidRDefault="005E786D" w:rsidP="00C11A79">
      <w:pPr>
        <w:rPr>
          <w:rFonts w:ascii="Times" w:hAnsi="Times"/>
        </w:rPr>
      </w:pPr>
      <w:r w:rsidRPr="005C7759">
        <w:rPr>
          <w:rFonts w:ascii="Times" w:hAnsi="Times"/>
        </w:rPr>
        <w:t xml:space="preserve">In May 2022, </w:t>
      </w:r>
      <w:r w:rsidR="004266BF" w:rsidRPr="005C7759">
        <w:rPr>
          <w:rFonts w:ascii="Times" w:hAnsi="Times"/>
        </w:rPr>
        <w:t xml:space="preserve">new state legislation (Senate </w:t>
      </w:r>
      <w:r w:rsidR="004266BF" w:rsidRPr="005D2E40">
        <w:rPr>
          <w:rFonts w:ascii="Times" w:hAnsi="Times"/>
        </w:rPr>
        <w:t>Bill 4</w:t>
      </w:r>
      <w:r w:rsidR="00303885" w:rsidRPr="005D2E40">
        <w:rPr>
          <w:rFonts w:ascii="Times" w:hAnsi="Times"/>
        </w:rPr>
        <w:t>-</w:t>
      </w:r>
      <w:r w:rsidR="004266BF" w:rsidRPr="005D2E40">
        <w:rPr>
          <w:rFonts w:ascii="Times" w:hAnsi="Times"/>
        </w:rPr>
        <w:t xml:space="preserve">D) </w:t>
      </w:r>
      <w:r w:rsidR="004266BF" w:rsidRPr="005C7759">
        <w:rPr>
          <w:rFonts w:ascii="Times" w:hAnsi="Times"/>
        </w:rPr>
        <w:t xml:space="preserve">was passed mandating “milestone” structural inspections for condominiums and co-ops </w:t>
      </w:r>
      <w:r w:rsidR="001C0ACE" w:rsidRPr="005C7759">
        <w:rPr>
          <w:rFonts w:ascii="Times" w:hAnsi="Times"/>
        </w:rPr>
        <w:t>that are three o</w:t>
      </w:r>
      <w:r w:rsidR="005F3FA1" w:rsidRPr="005C7759">
        <w:rPr>
          <w:rFonts w:ascii="Times" w:hAnsi="Times"/>
        </w:rPr>
        <w:t>r</w:t>
      </w:r>
      <w:r w:rsidR="001C0ACE" w:rsidRPr="005C7759">
        <w:rPr>
          <w:rFonts w:ascii="Times" w:hAnsi="Times"/>
        </w:rPr>
        <w:t xml:space="preserve"> more stor</w:t>
      </w:r>
      <w:r w:rsidR="004266BF" w:rsidRPr="005C7759">
        <w:rPr>
          <w:rFonts w:ascii="Times" w:hAnsi="Times"/>
        </w:rPr>
        <w:t>ies.</w:t>
      </w:r>
      <w:r w:rsidRPr="005C7759">
        <w:rPr>
          <w:rFonts w:ascii="Times" w:hAnsi="Times"/>
        </w:rPr>
        <w:t xml:space="preserve"> </w:t>
      </w:r>
      <w:r w:rsidR="004266BF" w:rsidRPr="005C7759">
        <w:rPr>
          <w:rFonts w:ascii="Times" w:hAnsi="Times"/>
        </w:rPr>
        <w:t>For buildings within three miles of the coast, the inspections must start when the building reaches 25 years of age, while inland inspections are to start at 30 years.  In both cases, structural inspections are to occur every 10 years thereafter.  The legislation also defines two phases of the structural inspection. If “</w:t>
      </w:r>
      <w:r w:rsidR="001C0ACE" w:rsidRPr="005C7759">
        <w:rPr>
          <w:rFonts w:ascii="Times" w:hAnsi="Times"/>
        </w:rPr>
        <w:t>substantial structural deterioration</w:t>
      </w:r>
      <w:r w:rsidR="004266BF" w:rsidRPr="005C7759">
        <w:rPr>
          <w:rFonts w:ascii="Times" w:hAnsi="Times"/>
        </w:rPr>
        <w:t>” is found in the initial</w:t>
      </w:r>
      <w:r w:rsidR="00C11A79" w:rsidRPr="005C7759">
        <w:rPr>
          <w:rFonts w:ascii="Times" w:hAnsi="Times"/>
        </w:rPr>
        <w:t xml:space="preserve"> (phase one)</w:t>
      </w:r>
      <w:r w:rsidR="004266BF" w:rsidRPr="005C7759">
        <w:rPr>
          <w:rFonts w:ascii="Times" w:hAnsi="Times"/>
        </w:rPr>
        <w:t xml:space="preserve"> structural inspection, a “phase 2” inspection is required to conduct a more in-depth structural assessment that may include destructive testing.  </w:t>
      </w:r>
      <w:r w:rsidR="00C11A79" w:rsidRPr="005C7759">
        <w:rPr>
          <w:rFonts w:ascii="Times" w:hAnsi="Times"/>
        </w:rPr>
        <w:t xml:space="preserve">The purpose of the phase two inspection is to </w:t>
      </w:r>
      <w:r w:rsidR="00C11A79" w:rsidRPr="005C7759">
        <w:t>fully as</w:t>
      </w:r>
      <w:r w:rsidR="00C11A79" w:rsidRPr="005C7759">
        <w:lastRenderedPageBreak/>
        <w:t>sess areas of structural distress to confirm building is either structurally sound or to recommend repairs to restore the structural integrity of the building</w:t>
      </w:r>
      <w:r w:rsidR="00C11A79" w:rsidRPr="005D2E40">
        <w:t>. The</w:t>
      </w:r>
      <w:r w:rsidR="004266BF" w:rsidRPr="005D2E40">
        <w:rPr>
          <w:rFonts w:ascii="Times" w:hAnsi="Times"/>
        </w:rPr>
        <w:t xml:space="preserve"> legislation calls on the Florida Building </w:t>
      </w:r>
      <w:r w:rsidR="00E60420" w:rsidRPr="005D2E40">
        <w:rPr>
          <w:rFonts w:ascii="Times" w:hAnsi="Times"/>
        </w:rPr>
        <w:t>Commission to</w:t>
      </w:r>
      <w:r w:rsidR="006D54E6" w:rsidRPr="005D2E40">
        <w:rPr>
          <w:rFonts w:ascii="Times" w:hAnsi="Times"/>
        </w:rPr>
        <w:t xml:space="preserve"> review the milestone inspection requirements and make recommendations</w:t>
      </w:r>
      <w:r w:rsidR="00E60420" w:rsidRPr="005D2E40">
        <w:rPr>
          <w:rFonts w:ascii="Times" w:hAnsi="Times"/>
        </w:rPr>
        <w:t xml:space="preserve"> by December 31</w:t>
      </w:r>
      <w:r w:rsidR="006D54E6" w:rsidRPr="005D2E40">
        <w:rPr>
          <w:rFonts w:ascii="Times" w:hAnsi="Times"/>
        </w:rPr>
        <w:t>,</w:t>
      </w:r>
      <w:r w:rsidR="00E60420" w:rsidRPr="005D2E40">
        <w:rPr>
          <w:rFonts w:ascii="Times" w:hAnsi="Times"/>
        </w:rPr>
        <w:t xml:space="preserve"> 2022,</w:t>
      </w:r>
      <w:r w:rsidR="006D54E6" w:rsidRPr="005D2E40">
        <w:rPr>
          <w:rFonts w:ascii="Times" w:hAnsi="Times"/>
        </w:rPr>
        <w:t xml:space="preserve"> if any, to the Legislature to ensure inspections are sufficient to determine the structural integrity of a building</w:t>
      </w:r>
      <w:r w:rsidR="005D2E40">
        <w:rPr>
          <w:rFonts w:ascii="Times" w:hAnsi="Times"/>
        </w:rPr>
        <w:t>.</w:t>
      </w:r>
      <w:r w:rsidR="00B81B49" w:rsidRPr="005C7759">
        <w:rPr>
          <w:rFonts w:ascii="Times" w:hAnsi="Times"/>
        </w:rPr>
        <w:t xml:space="preserve">  </w:t>
      </w:r>
      <w:r w:rsidR="00C11A79" w:rsidRPr="005C7759">
        <w:rPr>
          <w:rFonts w:ascii="Times" w:hAnsi="Times"/>
        </w:rPr>
        <w:t xml:space="preserve">This project will seek input and guidance from inspection </w:t>
      </w:r>
      <w:r w:rsidR="00C11A79" w:rsidRPr="005D2E40">
        <w:rPr>
          <w:rFonts w:ascii="Times" w:hAnsi="Times"/>
        </w:rPr>
        <w:t>engineers</w:t>
      </w:r>
      <w:r w:rsidR="00E60420" w:rsidRPr="005D2E40">
        <w:rPr>
          <w:rFonts w:ascii="Times" w:hAnsi="Times"/>
        </w:rPr>
        <w:t xml:space="preserve"> or architects </w:t>
      </w:r>
      <w:r w:rsidR="00C11A79" w:rsidRPr="005D2E40">
        <w:rPr>
          <w:rFonts w:ascii="Times" w:hAnsi="Times"/>
        </w:rPr>
        <w:t xml:space="preserve">for </w:t>
      </w:r>
      <w:r w:rsidR="00C11A79" w:rsidRPr="005C7759">
        <w:rPr>
          <w:rFonts w:ascii="Times" w:hAnsi="Times"/>
        </w:rPr>
        <w:t>review by FBC in the formulation of their required feedback.</w:t>
      </w:r>
    </w:p>
    <w:p w14:paraId="1E3B6B2C" w14:textId="516EB34F" w:rsidR="00A81BA6" w:rsidRPr="005C7759" w:rsidRDefault="00A81BA6" w:rsidP="005D54A1">
      <w:pPr>
        <w:pStyle w:val="ListParagraph"/>
        <w:numPr>
          <w:ilvl w:val="0"/>
          <w:numId w:val="13"/>
        </w:numPr>
        <w:ind w:left="360"/>
        <w:rPr>
          <w:rFonts w:ascii="Times" w:hAnsi="Times"/>
          <w:b/>
          <w:bCs/>
        </w:rPr>
      </w:pPr>
      <w:bookmarkStart w:id="1" w:name="bbib11"/>
      <w:bookmarkStart w:id="2" w:name="bbib12"/>
      <w:r w:rsidRPr="005C7759">
        <w:rPr>
          <w:rFonts w:ascii="Times" w:hAnsi="Times"/>
          <w:b/>
          <w:bCs/>
        </w:rPr>
        <w:t>Scope of Work</w:t>
      </w:r>
    </w:p>
    <w:p w14:paraId="688B497A" w14:textId="77777777" w:rsidR="00A81BA6" w:rsidRPr="005C7759" w:rsidRDefault="00A81BA6" w:rsidP="005D54A1">
      <w:pPr>
        <w:rPr>
          <w:rFonts w:ascii="Times" w:hAnsi="Times"/>
          <w:i/>
          <w:iCs/>
        </w:rPr>
      </w:pPr>
    </w:p>
    <w:p w14:paraId="427ED2ED" w14:textId="6AD497FF" w:rsidR="00B81B49" w:rsidRPr="005D2E40" w:rsidRDefault="00B81B49" w:rsidP="00B81B49">
      <w:pPr>
        <w:ind w:firstLine="360"/>
        <w:rPr>
          <w:rFonts w:ascii="Times" w:hAnsi="Times"/>
          <w:i/>
          <w:iCs/>
        </w:rPr>
      </w:pPr>
      <w:r w:rsidRPr="005C7759">
        <w:rPr>
          <w:rFonts w:ascii="Times" w:hAnsi="Times"/>
          <w:i/>
          <w:iCs/>
        </w:rPr>
        <w:t>Task 1: Engineer</w:t>
      </w:r>
      <w:r w:rsidR="005F38C1">
        <w:rPr>
          <w:rFonts w:ascii="Times" w:hAnsi="Times"/>
          <w:i/>
          <w:iCs/>
        </w:rPr>
        <w:t xml:space="preserve"> and</w:t>
      </w:r>
      <w:r w:rsidR="005D2E40">
        <w:rPr>
          <w:rFonts w:ascii="Times" w:hAnsi="Times"/>
          <w:i/>
          <w:iCs/>
        </w:rPr>
        <w:t xml:space="preserve">/or </w:t>
      </w:r>
      <w:r w:rsidR="005F38C1" w:rsidRPr="005D2E40">
        <w:rPr>
          <w:rFonts w:ascii="Times" w:hAnsi="Times"/>
          <w:i/>
          <w:iCs/>
        </w:rPr>
        <w:t>Architects</w:t>
      </w:r>
      <w:r w:rsidRPr="005D2E40">
        <w:rPr>
          <w:rFonts w:ascii="Times" w:hAnsi="Times"/>
          <w:i/>
          <w:iCs/>
        </w:rPr>
        <w:t xml:space="preserve"> </w:t>
      </w:r>
      <w:r w:rsidR="005F38C1" w:rsidRPr="005D2E40">
        <w:rPr>
          <w:rFonts w:ascii="Times" w:hAnsi="Times"/>
          <w:i/>
          <w:iCs/>
        </w:rPr>
        <w:t xml:space="preserve">Feedback on SB </w:t>
      </w:r>
      <w:r w:rsidRPr="005D2E40">
        <w:rPr>
          <w:rFonts w:ascii="Times" w:hAnsi="Times"/>
          <w:i/>
          <w:iCs/>
        </w:rPr>
        <w:t>4</w:t>
      </w:r>
      <w:r w:rsidR="005D2E40" w:rsidRPr="005D2E40">
        <w:rPr>
          <w:rFonts w:ascii="Times" w:hAnsi="Times"/>
          <w:i/>
          <w:iCs/>
        </w:rPr>
        <w:t>-</w:t>
      </w:r>
      <w:r w:rsidRPr="005D2E40">
        <w:rPr>
          <w:rFonts w:ascii="Times" w:hAnsi="Times"/>
          <w:i/>
          <w:iCs/>
        </w:rPr>
        <w:t>D</w:t>
      </w:r>
      <w:r w:rsidR="004D7AE7" w:rsidRPr="005D2E40">
        <w:rPr>
          <w:rFonts w:ascii="Times" w:hAnsi="Times"/>
          <w:i/>
          <w:iCs/>
        </w:rPr>
        <w:t xml:space="preserve"> </w:t>
      </w:r>
    </w:p>
    <w:p w14:paraId="6E29C039" w14:textId="52C04DC1" w:rsidR="00790BCF" w:rsidRDefault="00790BCF" w:rsidP="00B81B49">
      <w:pPr>
        <w:ind w:firstLine="360"/>
        <w:rPr>
          <w:rFonts w:ascii="Times" w:hAnsi="Times"/>
          <w:i/>
          <w:iCs/>
        </w:rPr>
      </w:pPr>
    </w:p>
    <w:p w14:paraId="0096DF79" w14:textId="78D8064C" w:rsidR="00B81B49" w:rsidRPr="005C7759" w:rsidRDefault="00B81B49" w:rsidP="00B81B49">
      <w:pPr>
        <w:pStyle w:val="ListParagraph"/>
        <w:numPr>
          <w:ilvl w:val="0"/>
          <w:numId w:val="24"/>
        </w:numPr>
        <w:ind w:left="720"/>
        <w:rPr>
          <w:rFonts w:ascii="Times" w:hAnsi="Times"/>
        </w:rPr>
      </w:pPr>
      <w:r w:rsidRPr="005C7759">
        <w:rPr>
          <w:rFonts w:ascii="Times" w:hAnsi="Times"/>
        </w:rPr>
        <w:t xml:space="preserve">The objective of Task 1 is to obtain engineer </w:t>
      </w:r>
      <w:r w:rsidRPr="005D2E40">
        <w:rPr>
          <w:rFonts w:ascii="Times" w:hAnsi="Times"/>
        </w:rPr>
        <w:t>and</w:t>
      </w:r>
      <w:r w:rsidR="005F38C1" w:rsidRPr="005D2E40">
        <w:rPr>
          <w:rFonts w:ascii="Times" w:hAnsi="Times"/>
        </w:rPr>
        <w:t xml:space="preserve"> or</w:t>
      </w:r>
      <w:r w:rsidRPr="005D2E40">
        <w:rPr>
          <w:rFonts w:ascii="Times" w:hAnsi="Times"/>
        </w:rPr>
        <w:t xml:space="preserve"> </w:t>
      </w:r>
      <w:r w:rsidR="005F38C1" w:rsidRPr="005D2E40">
        <w:rPr>
          <w:rFonts w:ascii="Times" w:hAnsi="Times"/>
        </w:rPr>
        <w:t xml:space="preserve">architect </w:t>
      </w:r>
      <w:r w:rsidRPr="005D2E40">
        <w:rPr>
          <w:rFonts w:ascii="Times" w:hAnsi="Times"/>
        </w:rPr>
        <w:t xml:space="preserve">feedback </w:t>
      </w:r>
      <w:r w:rsidRPr="005C7759">
        <w:rPr>
          <w:rFonts w:ascii="Times" w:hAnsi="Times"/>
        </w:rPr>
        <w:t xml:space="preserve">on the </w:t>
      </w:r>
      <w:r w:rsidR="001C0ACE" w:rsidRPr="005C7759">
        <w:rPr>
          <w:rFonts w:ascii="Times" w:hAnsi="Times"/>
        </w:rPr>
        <w:t>structural inspection requirements outlined in the new legislation</w:t>
      </w:r>
      <w:r w:rsidRPr="005C7759">
        <w:rPr>
          <w:rFonts w:ascii="Times" w:hAnsi="Times"/>
        </w:rPr>
        <w:t xml:space="preserve"> for </w:t>
      </w:r>
      <w:r w:rsidR="001C0ACE" w:rsidRPr="005C7759">
        <w:rPr>
          <w:rFonts w:ascii="Times" w:hAnsi="Times"/>
        </w:rPr>
        <w:t>review by the Florida Building Commission</w:t>
      </w:r>
      <w:r w:rsidRPr="005C7759">
        <w:rPr>
          <w:rFonts w:ascii="Times" w:hAnsi="Times"/>
        </w:rPr>
        <w:t xml:space="preserve"> in developing their required legislative response</w:t>
      </w:r>
      <w:r w:rsidR="001C0ACE" w:rsidRPr="005C7759">
        <w:rPr>
          <w:rFonts w:ascii="Times" w:hAnsi="Times"/>
        </w:rPr>
        <w:t xml:space="preserve"> recommendations</w:t>
      </w:r>
      <w:r w:rsidRPr="005C7759">
        <w:rPr>
          <w:rFonts w:ascii="Times" w:hAnsi="Times"/>
        </w:rPr>
        <w:t>.</w:t>
      </w:r>
    </w:p>
    <w:p w14:paraId="4B0CE914" w14:textId="748968A1" w:rsidR="001D4278" w:rsidRPr="005C7759" w:rsidRDefault="00B81B49" w:rsidP="00B81B49">
      <w:pPr>
        <w:pStyle w:val="ListParagraph"/>
        <w:numPr>
          <w:ilvl w:val="0"/>
          <w:numId w:val="24"/>
        </w:numPr>
        <w:ind w:left="720"/>
        <w:rPr>
          <w:rFonts w:ascii="Times" w:hAnsi="Times"/>
        </w:rPr>
      </w:pPr>
      <w:r w:rsidRPr="005C7759">
        <w:rPr>
          <w:rFonts w:ascii="Times" w:hAnsi="Times"/>
        </w:rPr>
        <w:t xml:space="preserve">UF ESSIE shall review the language of the legislation and </w:t>
      </w:r>
      <w:r w:rsidR="00FF0EF0">
        <w:rPr>
          <w:rFonts w:ascii="Times" w:hAnsi="Times"/>
        </w:rPr>
        <w:t>conduct structured personal interviews</w:t>
      </w:r>
      <w:r w:rsidRPr="005C7759">
        <w:rPr>
          <w:rFonts w:ascii="Times" w:hAnsi="Times"/>
        </w:rPr>
        <w:t xml:space="preserve"> </w:t>
      </w:r>
      <w:r w:rsidR="00FF0EF0">
        <w:rPr>
          <w:rFonts w:ascii="Times" w:hAnsi="Times"/>
        </w:rPr>
        <w:t xml:space="preserve">to </w:t>
      </w:r>
      <w:r w:rsidRPr="005C7759">
        <w:rPr>
          <w:rFonts w:ascii="Times" w:hAnsi="Times"/>
        </w:rPr>
        <w:t xml:space="preserve">solicit input </w:t>
      </w:r>
      <w:r w:rsidR="001676C5" w:rsidRPr="005C7759">
        <w:rPr>
          <w:rFonts w:ascii="Times" w:hAnsi="Times"/>
        </w:rPr>
        <w:t xml:space="preserve">on the details of the legislation </w:t>
      </w:r>
      <w:r w:rsidRPr="005C7759">
        <w:rPr>
          <w:rFonts w:ascii="Times" w:hAnsi="Times"/>
        </w:rPr>
        <w:t>from structural engineers</w:t>
      </w:r>
      <w:r w:rsidR="005D2E40">
        <w:rPr>
          <w:rFonts w:ascii="Times" w:hAnsi="Times"/>
        </w:rPr>
        <w:t xml:space="preserve"> </w:t>
      </w:r>
      <w:r w:rsidRPr="005C7759">
        <w:rPr>
          <w:rFonts w:ascii="Times" w:hAnsi="Times"/>
        </w:rPr>
        <w:t>and</w:t>
      </w:r>
      <w:r w:rsidR="005D2E40" w:rsidRPr="005D2E40">
        <w:rPr>
          <w:rFonts w:ascii="Times" w:hAnsi="Times"/>
        </w:rPr>
        <w:t>/</w:t>
      </w:r>
      <w:r w:rsidR="005F38C1" w:rsidRPr="005D2E40">
        <w:rPr>
          <w:rFonts w:ascii="Times" w:hAnsi="Times"/>
        </w:rPr>
        <w:t>or architects</w:t>
      </w:r>
      <w:r w:rsidRPr="005F38C1">
        <w:rPr>
          <w:rFonts w:ascii="Times" w:hAnsi="Times"/>
          <w:color w:val="FF0000"/>
        </w:rPr>
        <w:t xml:space="preserve"> </w:t>
      </w:r>
      <w:r w:rsidR="004D7AE7">
        <w:rPr>
          <w:rFonts w:ascii="Times" w:hAnsi="Times"/>
        </w:rPr>
        <w:t xml:space="preserve">with direct experience in inspection of aged buildings.  A minimum of 15 interviews will be </w:t>
      </w:r>
      <w:r w:rsidR="00451DBD">
        <w:rPr>
          <w:rFonts w:ascii="Times" w:hAnsi="Times"/>
        </w:rPr>
        <w:t>conducted, focusing</w:t>
      </w:r>
      <w:r w:rsidR="001D4278" w:rsidRPr="005C7759">
        <w:rPr>
          <w:rFonts w:ascii="Times" w:hAnsi="Times"/>
        </w:rPr>
        <w:t xml:space="preserve"> on how the determina</w:t>
      </w:r>
      <w:r w:rsidR="001D4278" w:rsidRPr="005C7759">
        <w:rPr>
          <w:rFonts w:ascii="Times" w:hAnsi="Times"/>
        </w:rPr>
        <w:lastRenderedPageBreak/>
        <w:t>tion of significant structural deterioration can be made and quantified</w:t>
      </w:r>
      <w:r w:rsidR="00361D12" w:rsidRPr="005C7759">
        <w:rPr>
          <w:rFonts w:ascii="Times" w:hAnsi="Times"/>
        </w:rPr>
        <w:t xml:space="preserve">, </w:t>
      </w:r>
      <w:r w:rsidR="001676C5" w:rsidRPr="005C7759">
        <w:rPr>
          <w:rFonts w:ascii="Times" w:hAnsi="Times"/>
        </w:rPr>
        <w:t>the challenges of identifying</w:t>
      </w:r>
      <w:r w:rsidR="00361D12" w:rsidRPr="005C7759">
        <w:rPr>
          <w:rFonts w:ascii="Times" w:hAnsi="Times"/>
        </w:rPr>
        <w:t xml:space="preserve"> hidden defects</w:t>
      </w:r>
      <w:r w:rsidR="001D4278" w:rsidRPr="005C7759">
        <w:rPr>
          <w:rFonts w:ascii="Times" w:hAnsi="Times"/>
        </w:rPr>
        <w:t>,</w:t>
      </w:r>
      <w:r w:rsidR="007473F4">
        <w:rPr>
          <w:rFonts w:ascii="Times" w:hAnsi="Times"/>
        </w:rPr>
        <w:t xml:space="preserve"> </w:t>
      </w:r>
      <w:r w:rsidR="007473F4" w:rsidRPr="005D2E40">
        <w:rPr>
          <w:rFonts w:ascii="Times" w:hAnsi="Times"/>
        </w:rPr>
        <w:t>and</w:t>
      </w:r>
      <w:r w:rsidR="001D4278" w:rsidRPr="005D2E40">
        <w:rPr>
          <w:rFonts w:ascii="Times" w:hAnsi="Times"/>
        </w:rPr>
        <w:t xml:space="preserve"> </w:t>
      </w:r>
      <w:r w:rsidR="001D4278" w:rsidRPr="005C7759">
        <w:rPr>
          <w:rFonts w:ascii="Times" w:hAnsi="Times"/>
        </w:rPr>
        <w:t>approaches to phas</w:t>
      </w:r>
      <w:r w:rsidR="007473F4">
        <w:rPr>
          <w:rFonts w:ascii="Times" w:hAnsi="Times"/>
        </w:rPr>
        <w:t>e one and phase two inspections</w:t>
      </w:r>
      <w:r w:rsidR="005D2E40">
        <w:rPr>
          <w:rFonts w:ascii="Times" w:hAnsi="Times"/>
        </w:rPr>
        <w:t>.</w:t>
      </w:r>
    </w:p>
    <w:p w14:paraId="0021F32A" w14:textId="03708717" w:rsidR="00922F08" w:rsidRPr="005C7759" w:rsidRDefault="001C0ACE" w:rsidP="00EA7DE6">
      <w:pPr>
        <w:pStyle w:val="ListParagraph"/>
        <w:numPr>
          <w:ilvl w:val="0"/>
          <w:numId w:val="24"/>
        </w:numPr>
        <w:ind w:left="720"/>
        <w:rPr>
          <w:rFonts w:ascii="Times" w:hAnsi="Times"/>
        </w:rPr>
      </w:pPr>
      <w:r w:rsidRPr="005C7759">
        <w:rPr>
          <w:rFonts w:ascii="Times" w:hAnsi="Times"/>
        </w:rPr>
        <w:t xml:space="preserve">UF ESSIE shall summarize professional experience and opinions </w:t>
      </w:r>
      <w:r w:rsidR="001D4278" w:rsidRPr="005C7759">
        <w:rPr>
          <w:rFonts w:ascii="Times" w:hAnsi="Times"/>
        </w:rPr>
        <w:t>of the interviewed engineers</w:t>
      </w:r>
      <w:r w:rsidR="007473F4">
        <w:rPr>
          <w:rFonts w:ascii="Times" w:hAnsi="Times"/>
        </w:rPr>
        <w:t xml:space="preserve"> </w:t>
      </w:r>
      <w:r w:rsidR="007473F4" w:rsidRPr="005D2E40">
        <w:rPr>
          <w:rFonts w:ascii="Times" w:hAnsi="Times"/>
        </w:rPr>
        <w:t>and</w:t>
      </w:r>
      <w:r w:rsidR="005D2E40" w:rsidRPr="005D2E40">
        <w:rPr>
          <w:rFonts w:ascii="Times" w:hAnsi="Times"/>
        </w:rPr>
        <w:t>/</w:t>
      </w:r>
      <w:r w:rsidR="007473F4" w:rsidRPr="005D2E40">
        <w:rPr>
          <w:rFonts w:ascii="Times" w:hAnsi="Times"/>
        </w:rPr>
        <w:t>or architects</w:t>
      </w:r>
      <w:r w:rsidR="00790BCF" w:rsidRPr="005D2E40">
        <w:rPr>
          <w:rFonts w:ascii="Times" w:hAnsi="Times"/>
        </w:rPr>
        <w:t xml:space="preserve"> </w:t>
      </w:r>
      <w:r w:rsidR="00F87314" w:rsidRPr="005D2E40">
        <w:rPr>
          <w:rFonts w:ascii="Times" w:hAnsi="Times"/>
        </w:rPr>
        <w:t>to</w:t>
      </w:r>
      <w:r w:rsidR="00790BCF" w:rsidRPr="005D2E40">
        <w:rPr>
          <w:rFonts w:ascii="Times" w:hAnsi="Times"/>
        </w:rPr>
        <w:t xml:space="preserve"> </w:t>
      </w:r>
      <w:r w:rsidR="00790BCF">
        <w:rPr>
          <w:rFonts w:ascii="Times" w:hAnsi="Times"/>
        </w:rPr>
        <w:t>provide recommendations for improvement to legislation.</w:t>
      </w:r>
    </w:p>
    <w:p w14:paraId="42FB6C84" w14:textId="77777777" w:rsidR="00B81B49" w:rsidRPr="005C7759" w:rsidRDefault="00B81B49" w:rsidP="005D54A1">
      <w:pPr>
        <w:ind w:firstLine="360"/>
        <w:rPr>
          <w:rFonts w:ascii="Times" w:hAnsi="Times"/>
          <w:i/>
          <w:iCs/>
        </w:rPr>
      </w:pPr>
    </w:p>
    <w:p w14:paraId="428ECD00" w14:textId="3707D822" w:rsidR="00A81BA6" w:rsidRPr="005C7759" w:rsidRDefault="00A81BA6" w:rsidP="005D54A1">
      <w:pPr>
        <w:ind w:firstLine="360"/>
        <w:rPr>
          <w:rFonts w:ascii="Times" w:hAnsi="Times"/>
          <w:i/>
          <w:iCs/>
        </w:rPr>
      </w:pPr>
      <w:r w:rsidRPr="005C7759">
        <w:rPr>
          <w:rFonts w:ascii="Times" w:hAnsi="Times"/>
          <w:i/>
          <w:iCs/>
        </w:rPr>
        <w:t xml:space="preserve">Task </w:t>
      </w:r>
      <w:r w:rsidR="006A2704" w:rsidRPr="005C7759">
        <w:rPr>
          <w:rFonts w:ascii="Times" w:hAnsi="Times"/>
          <w:i/>
          <w:iCs/>
        </w:rPr>
        <w:t>2</w:t>
      </w:r>
      <w:r w:rsidR="005D54A1" w:rsidRPr="005C7759">
        <w:rPr>
          <w:rFonts w:ascii="Times" w:hAnsi="Times"/>
          <w:i/>
          <w:iCs/>
        </w:rPr>
        <w:t>:</w:t>
      </w:r>
      <w:r w:rsidRPr="005C7759">
        <w:rPr>
          <w:rFonts w:ascii="Times" w:hAnsi="Times"/>
          <w:i/>
          <w:iCs/>
        </w:rPr>
        <w:t xml:space="preserve"> </w:t>
      </w:r>
      <w:r w:rsidR="00F06320" w:rsidRPr="005C7759">
        <w:rPr>
          <w:rFonts w:ascii="Times" w:hAnsi="Times"/>
          <w:i/>
          <w:iCs/>
        </w:rPr>
        <w:t xml:space="preserve">Building </w:t>
      </w:r>
      <w:r w:rsidR="00F55BDA" w:rsidRPr="005C7759">
        <w:rPr>
          <w:rFonts w:ascii="Times" w:hAnsi="Times"/>
          <w:i/>
          <w:iCs/>
        </w:rPr>
        <w:t>I</w:t>
      </w:r>
      <w:r w:rsidR="0095245A" w:rsidRPr="005C7759">
        <w:rPr>
          <w:rFonts w:ascii="Times" w:hAnsi="Times"/>
          <w:i/>
          <w:iCs/>
        </w:rPr>
        <w:t>nspection</w:t>
      </w:r>
      <w:r w:rsidR="00680A31" w:rsidRPr="005C7759">
        <w:rPr>
          <w:rFonts w:ascii="Times" w:hAnsi="Times"/>
          <w:i/>
          <w:iCs/>
        </w:rPr>
        <w:t xml:space="preserve"> </w:t>
      </w:r>
      <w:r w:rsidR="00F55BDA" w:rsidRPr="005C7759">
        <w:rPr>
          <w:rFonts w:ascii="Times" w:hAnsi="Times"/>
          <w:i/>
          <w:iCs/>
        </w:rPr>
        <w:t>R</w:t>
      </w:r>
      <w:r w:rsidR="00680A31" w:rsidRPr="005C7759">
        <w:rPr>
          <w:rFonts w:ascii="Times" w:hAnsi="Times"/>
          <w:i/>
          <w:iCs/>
        </w:rPr>
        <w:t xml:space="preserve">eport </w:t>
      </w:r>
      <w:r w:rsidR="00F55BDA" w:rsidRPr="005C7759">
        <w:rPr>
          <w:rFonts w:ascii="Times" w:hAnsi="Times"/>
          <w:i/>
          <w:iCs/>
        </w:rPr>
        <w:t>A</w:t>
      </w:r>
      <w:r w:rsidR="00680A31" w:rsidRPr="005C7759">
        <w:rPr>
          <w:rFonts w:ascii="Times" w:hAnsi="Times"/>
          <w:i/>
          <w:iCs/>
        </w:rPr>
        <w:t>cquisition</w:t>
      </w:r>
    </w:p>
    <w:p w14:paraId="58EAFDA2" w14:textId="77777777" w:rsidR="00CA3B6B" w:rsidRPr="005C7759" w:rsidRDefault="00CA3B6B" w:rsidP="005D54A1">
      <w:pPr>
        <w:pStyle w:val="ListParagraph"/>
        <w:rPr>
          <w:rFonts w:ascii="Times" w:hAnsi="Times"/>
          <w:i/>
          <w:iCs/>
        </w:rPr>
      </w:pPr>
    </w:p>
    <w:p w14:paraId="2CD450E3" w14:textId="3E63BEEB" w:rsidR="00BD4400" w:rsidRPr="005C7759" w:rsidRDefault="00680A31" w:rsidP="0095245A">
      <w:pPr>
        <w:pStyle w:val="ListParagraph"/>
        <w:numPr>
          <w:ilvl w:val="0"/>
          <w:numId w:val="15"/>
        </w:numPr>
        <w:ind w:left="720"/>
        <w:rPr>
          <w:rFonts w:ascii="Times" w:hAnsi="Times"/>
        </w:rPr>
      </w:pPr>
      <w:r w:rsidRPr="005C7759">
        <w:rPr>
          <w:rFonts w:ascii="Times" w:hAnsi="Times"/>
        </w:rPr>
        <w:t xml:space="preserve">The objective of Task </w:t>
      </w:r>
      <w:r w:rsidR="006A2704" w:rsidRPr="005C7759">
        <w:rPr>
          <w:rFonts w:ascii="Times" w:hAnsi="Times"/>
        </w:rPr>
        <w:t>2</w:t>
      </w:r>
      <w:r w:rsidRPr="005C7759">
        <w:rPr>
          <w:rFonts w:ascii="Times" w:hAnsi="Times"/>
        </w:rPr>
        <w:t xml:space="preserve"> is to </w:t>
      </w:r>
      <w:r w:rsidR="00BD4400" w:rsidRPr="005C7759">
        <w:rPr>
          <w:rFonts w:ascii="Times" w:hAnsi="Times"/>
        </w:rPr>
        <w:t xml:space="preserve">determine the quantity and types of inspection reports required to ensure statistical significance of the final analysis results and to request inspection reports </w:t>
      </w:r>
      <w:r w:rsidRPr="005C7759">
        <w:rPr>
          <w:rFonts w:ascii="Times" w:hAnsi="Times"/>
        </w:rPr>
        <w:t xml:space="preserve">from municipalities in Miami-Dade and Broward Counties </w:t>
      </w:r>
      <w:r w:rsidR="00BD4400" w:rsidRPr="005C7759">
        <w:rPr>
          <w:rFonts w:ascii="Times" w:hAnsi="Times"/>
        </w:rPr>
        <w:t>accordingly</w:t>
      </w:r>
      <w:r w:rsidRPr="005C7759">
        <w:rPr>
          <w:rFonts w:ascii="Times" w:hAnsi="Times"/>
        </w:rPr>
        <w:t>.</w:t>
      </w:r>
    </w:p>
    <w:p w14:paraId="1C74D2CE" w14:textId="03D996F7" w:rsidR="00BA7F32" w:rsidRPr="005C7759" w:rsidRDefault="00696648" w:rsidP="0095245A">
      <w:pPr>
        <w:pStyle w:val="ListParagraph"/>
        <w:numPr>
          <w:ilvl w:val="0"/>
          <w:numId w:val="15"/>
        </w:numPr>
        <w:ind w:left="720"/>
        <w:rPr>
          <w:rFonts w:ascii="Times" w:hAnsi="Times"/>
        </w:rPr>
      </w:pPr>
      <w:r w:rsidRPr="005C7759">
        <w:rPr>
          <w:rFonts w:ascii="Times" w:hAnsi="Times"/>
        </w:rPr>
        <w:t xml:space="preserve">UF </w:t>
      </w:r>
      <w:r w:rsidRPr="005C7759">
        <w:rPr>
          <w:rFonts w:ascii="Times" w:hAnsi="Times" w:cs="Calibri"/>
        </w:rPr>
        <w:t>ESSIE</w:t>
      </w:r>
      <w:r w:rsidRPr="005C7759">
        <w:rPr>
          <w:rFonts w:ascii="Times" w:hAnsi="Times"/>
        </w:rPr>
        <w:t xml:space="preserve"> shall </w:t>
      </w:r>
      <w:r w:rsidR="0095245A" w:rsidRPr="005C7759">
        <w:rPr>
          <w:rFonts w:ascii="Times" w:hAnsi="Times"/>
        </w:rPr>
        <w:t xml:space="preserve">review the lists of non-exempt building addresses compiled in the Phase I project to determine how many additional building inspection reports are required for a statistically significant result.  </w:t>
      </w:r>
      <w:r w:rsidR="00F06320" w:rsidRPr="005C7759">
        <w:rPr>
          <w:rFonts w:ascii="Times" w:hAnsi="Times"/>
        </w:rPr>
        <w:t>This review</w:t>
      </w:r>
      <w:r w:rsidR="00F06320" w:rsidRPr="00C038BD">
        <w:rPr>
          <w:rFonts w:ascii="Times" w:hAnsi="Times"/>
        </w:rPr>
        <w:t xml:space="preserve"> </w:t>
      </w:r>
      <w:r w:rsidR="00ED5811" w:rsidRPr="00C038BD">
        <w:rPr>
          <w:rFonts w:ascii="Times" w:hAnsi="Times"/>
        </w:rPr>
        <w:t xml:space="preserve">shall </w:t>
      </w:r>
      <w:r w:rsidR="00F06320" w:rsidRPr="005C7759">
        <w:rPr>
          <w:rFonts w:ascii="Times" w:hAnsi="Times"/>
        </w:rPr>
        <w:t xml:space="preserve">also determine the locations and types of buildings that require </w:t>
      </w:r>
      <w:r w:rsidR="00F55BDA" w:rsidRPr="005C7759">
        <w:rPr>
          <w:rFonts w:ascii="Times" w:hAnsi="Times"/>
        </w:rPr>
        <w:t>additional representation in the final dataset.</w:t>
      </w:r>
    </w:p>
    <w:p w14:paraId="170B1A34" w14:textId="1AA0FBAF" w:rsidR="00BA7F32" w:rsidRPr="005C7759" w:rsidRDefault="00BA7F32" w:rsidP="005D54A1">
      <w:pPr>
        <w:pStyle w:val="ListParagraph"/>
        <w:numPr>
          <w:ilvl w:val="0"/>
          <w:numId w:val="15"/>
        </w:numPr>
        <w:ind w:left="720"/>
        <w:rPr>
          <w:rFonts w:ascii="Times" w:hAnsi="Times"/>
        </w:rPr>
      </w:pPr>
      <w:r w:rsidRPr="005C7759">
        <w:rPr>
          <w:rFonts w:ascii="Times" w:hAnsi="Times"/>
        </w:rPr>
        <w:t xml:space="preserve">UF </w:t>
      </w:r>
      <w:r w:rsidRPr="005C7759">
        <w:rPr>
          <w:rFonts w:ascii="Times" w:hAnsi="Times" w:cs="Calibri"/>
        </w:rPr>
        <w:t>ESSIE</w:t>
      </w:r>
      <w:r w:rsidRPr="005C7759">
        <w:rPr>
          <w:rFonts w:ascii="Times" w:hAnsi="Times"/>
        </w:rPr>
        <w:t xml:space="preserve"> shall </w:t>
      </w:r>
      <w:r w:rsidR="0095245A" w:rsidRPr="005C7759">
        <w:rPr>
          <w:rFonts w:ascii="Times" w:hAnsi="Times"/>
        </w:rPr>
        <w:t>request building inspection reports</w:t>
      </w:r>
      <w:r w:rsidR="00680A31" w:rsidRPr="005C7759">
        <w:rPr>
          <w:rFonts w:ascii="Times" w:hAnsi="Times"/>
        </w:rPr>
        <w:t xml:space="preserve"> from municipalities in Miami-Dade and Broward Counties until a satisfactory number </w:t>
      </w:r>
      <w:r w:rsidR="00F55BDA" w:rsidRPr="005C7759">
        <w:rPr>
          <w:rFonts w:ascii="Times" w:hAnsi="Times"/>
        </w:rPr>
        <w:t xml:space="preserve">and type </w:t>
      </w:r>
      <w:r w:rsidR="00680A31" w:rsidRPr="005C7759">
        <w:rPr>
          <w:rFonts w:ascii="Times" w:hAnsi="Times"/>
        </w:rPr>
        <w:t xml:space="preserve">of complete reports are acquired. </w:t>
      </w:r>
      <w:r w:rsidR="00EB2D8F" w:rsidRPr="005C7759">
        <w:rPr>
          <w:rFonts w:ascii="Times" w:hAnsi="Times"/>
        </w:rPr>
        <w:t xml:space="preserve"> </w:t>
      </w:r>
      <w:r w:rsidR="00DD5703" w:rsidRPr="005C7759">
        <w:rPr>
          <w:rFonts w:ascii="Times" w:hAnsi="Times"/>
        </w:rPr>
        <w:t xml:space="preserve"> </w:t>
      </w:r>
    </w:p>
    <w:p w14:paraId="2CE42C3C" w14:textId="77777777" w:rsidR="00F55BDA" w:rsidRPr="005C7759" w:rsidRDefault="00F55BDA" w:rsidP="00F55BDA">
      <w:pPr>
        <w:pStyle w:val="ListParagraph"/>
        <w:rPr>
          <w:rFonts w:ascii="Times" w:hAnsi="Times"/>
        </w:rPr>
      </w:pPr>
    </w:p>
    <w:p w14:paraId="2F56A311" w14:textId="7EDB2D78" w:rsidR="00444F68" w:rsidRPr="005C7759" w:rsidRDefault="00444F68" w:rsidP="005D54A1">
      <w:pPr>
        <w:ind w:firstLine="360"/>
        <w:rPr>
          <w:rFonts w:ascii="Times" w:hAnsi="Times"/>
          <w:i/>
          <w:iCs/>
        </w:rPr>
      </w:pPr>
      <w:r w:rsidRPr="005C7759">
        <w:rPr>
          <w:rFonts w:ascii="Times" w:hAnsi="Times"/>
          <w:i/>
          <w:iCs/>
        </w:rPr>
        <w:t xml:space="preserve">Task </w:t>
      </w:r>
      <w:r w:rsidR="006A2704" w:rsidRPr="005C7759">
        <w:rPr>
          <w:rFonts w:ascii="Times" w:hAnsi="Times"/>
          <w:i/>
          <w:iCs/>
        </w:rPr>
        <w:t>3</w:t>
      </w:r>
      <w:r w:rsidR="005D54A1" w:rsidRPr="005C7759">
        <w:rPr>
          <w:rFonts w:ascii="Times" w:hAnsi="Times"/>
          <w:i/>
          <w:iCs/>
        </w:rPr>
        <w:t>:</w:t>
      </w:r>
      <w:r w:rsidRPr="005C7759">
        <w:rPr>
          <w:rFonts w:ascii="Times" w:hAnsi="Times"/>
          <w:i/>
          <w:iCs/>
        </w:rPr>
        <w:t xml:space="preserve"> </w:t>
      </w:r>
      <w:r w:rsidR="005D54A1" w:rsidRPr="005C7759">
        <w:rPr>
          <w:rFonts w:ascii="Times" w:hAnsi="Times"/>
          <w:i/>
          <w:iCs/>
        </w:rPr>
        <w:t>D</w:t>
      </w:r>
      <w:r w:rsidRPr="005C7759">
        <w:rPr>
          <w:rFonts w:ascii="Times" w:hAnsi="Times"/>
          <w:i/>
          <w:iCs/>
        </w:rPr>
        <w:t xml:space="preserve">ata </w:t>
      </w:r>
      <w:r w:rsidR="00F55BDA" w:rsidRPr="005C7759">
        <w:rPr>
          <w:rFonts w:ascii="Times" w:hAnsi="Times"/>
          <w:i/>
          <w:iCs/>
        </w:rPr>
        <w:t>A</w:t>
      </w:r>
      <w:r w:rsidR="00CF267D" w:rsidRPr="005C7759">
        <w:rPr>
          <w:rFonts w:ascii="Times" w:hAnsi="Times"/>
          <w:i/>
          <w:iCs/>
        </w:rPr>
        <w:t xml:space="preserve">ggregation and </w:t>
      </w:r>
      <w:r w:rsidR="00F55BDA" w:rsidRPr="005C7759">
        <w:rPr>
          <w:rFonts w:ascii="Times" w:hAnsi="Times"/>
          <w:i/>
          <w:iCs/>
        </w:rPr>
        <w:t>A</w:t>
      </w:r>
      <w:r w:rsidR="0095245A" w:rsidRPr="005C7759">
        <w:rPr>
          <w:rFonts w:ascii="Times" w:hAnsi="Times"/>
          <w:i/>
          <w:iCs/>
        </w:rPr>
        <w:t>nalysis</w:t>
      </w:r>
    </w:p>
    <w:p w14:paraId="62248407" w14:textId="77777777" w:rsidR="00CA3B6B" w:rsidRPr="005C7759" w:rsidRDefault="00CA3B6B" w:rsidP="005D54A1">
      <w:pPr>
        <w:rPr>
          <w:rFonts w:ascii="Times" w:hAnsi="Times"/>
          <w:i/>
          <w:iCs/>
        </w:rPr>
      </w:pPr>
    </w:p>
    <w:p w14:paraId="78D21DBA" w14:textId="09C7A169" w:rsidR="00BD4400" w:rsidRPr="005C7759" w:rsidRDefault="00F06320" w:rsidP="00461D25">
      <w:pPr>
        <w:pStyle w:val="ListParagraph"/>
        <w:numPr>
          <w:ilvl w:val="0"/>
          <w:numId w:val="17"/>
        </w:numPr>
        <w:ind w:left="720"/>
        <w:rPr>
          <w:rFonts w:ascii="Times" w:hAnsi="Times"/>
        </w:rPr>
      </w:pPr>
      <w:r w:rsidRPr="005C7759">
        <w:rPr>
          <w:rFonts w:ascii="Times" w:hAnsi="Times"/>
        </w:rPr>
        <w:lastRenderedPageBreak/>
        <w:t xml:space="preserve">The objective of Task </w:t>
      </w:r>
      <w:r w:rsidR="006A2704" w:rsidRPr="005C7759">
        <w:rPr>
          <w:rFonts w:ascii="Times" w:hAnsi="Times"/>
        </w:rPr>
        <w:t>3</w:t>
      </w:r>
      <w:r w:rsidRPr="005C7759">
        <w:rPr>
          <w:rFonts w:ascii="Times" w:hAnsi="Times"/>
        </w:rPr>
        <w:t xml:space="preserve"> is t</w:t>
      </w:r>
      <w:r w:rsidR="00BD4400" w:rsidRPr="005C7759">
        <w:rPr>
          <w:rFonts w:ascii="Times" w:hAnsi="Times"/>
        </w:rPr>
        <w:t xml:space="preserve">o extract relevant information from the additional inspection reports requested and received during Task 1 and to analyze the extracted data according to the analysis procedures established in the first phase of the research project. </w:t>
      </w:r>
    </w:p>
    <w:p w14:paraId="033B384D" w14:textId="5E815F6B" w:rsidR="00716E94" w:rsidRPr="005C7759" w:rsidRDefault="00444F68" w:rsidP="00461D25">
      <w:pPr>
        <w:pStyle w:val="ListParagraph"/>
        <w:numPr>
          <w:ilvl w:val="0"/>
          <w:numId w:val="17"/>
        </w:numPr>
        <w:ind w:left="720"/>
        <w:rPr>
          <w:rFonts w:ascii="Times" w:hAnsi="Times"/>
        </w:rPr>
      </w:pPr>
      <w:r w:rsidRPr="005C7759">
        <w:rPr>
          <w:rFonts w:ascii="Times" w:hAnsi="Times"/>
        </w:rPr>
        <w:t>Upo</w:t>
      </w:r>
      <w:r w:rsidR="00B50E8F" w:rsidRPr="005C7759">
        <w:rPr>
          <w:rFonts w:ascii="Times" w:hAnsi="Times"/>
        </w:rPr>
        <w:t xml:space="preserve">n completion of Task </w:t>
      </w:r>
      <w:r w:rsidR="006A2704" w:rsidRPr="005C7759">
        <w:rPr>
          <w:rFonts w:ascii="Times" w:hAnsi="Times"/>
        </w:rPr>
        <w:t>2</w:t>
      </w:r>
      <w:r w:rsidR="00B50E8F" w:rsidRPr="005C7759">
        <w:rPr>
          <w:rFonts w:ascii="Times" w:hAnsi="Times"/>
        </w:rPr>
        <w:t xml:space="preserve">, UF </w:t>
      </w:r>
      <w:r w:rsidR="00B50E8F" w:rsidRPr="005C7759">
        <w:rPr>
          <w:rFonts w:ascii="Times" w:hAnsi="Times" w:cs="Calibri"/>
        </w:rPr>
        <w:t>ESSIE</w:t>
      </w:r>
      <w:r w:rsidR="00B50E8F" w:rsidRPr="005C7759">
        <w:rPr>
          <w:rFonts w:ascii="Times" w:hAnsi="Times"/>
        </w:rPr>
        <w:t xml:space="preserve"> shall </w:t>
      </w:r>
      <w:r w:rsidRPr="005C7759">
        <w:rPr>
          <w:rFonts w:ascii="Times" w:hAnsi="Times"/>
        </w:rPr>
        <w:t xml:space="preserve">evaluate available inspection reports </w:t>
      </w:r>
      <w:r w:rsidR="005D54A1" w:rsidRPr="005C7759">
        <w:rPr>
          <w:rFonts w:ascii="Times" w:hAnsi="Times"/>
        </w:rPr>
        <w:t>and accompanying property appraiser data to</w:t>
      </w:r>
      <w:r w:rsidR="009E7F17" w:rsidRPr="005C7759">
        <w:rPr>
          <w:rFonts w:ascii="Times" w:hAnsi="Times"/>
        </w:rPr>
        <w:t xml:space="preserve"> extract data </w:t>
      </w:r>
      <w:r w:rsidR="00FF1E7A" w:rsidRPr="005C7759">
        <w:rPr>
          <w:rFonts w:ascii="Times" w:hAnsi="Times"/>
        </w:rPr>
        <w:t xml:space="preserve">into a spreadsheet </w:t>
      </w:r>
      <w:r w:rsidR="003E6E58" w:rsidRPr="005C7759">
        <w:rPr>
          <w:rFonts w:ascii="Times" w:hAnsi="Times"/>
        </w:rPr>
        <w:t xml:space="preserve">according to the </w:t>
      </w:r>
      <w:r w:rsidR="009E7F17" w:rsidRPr="005C7759">
        <w:rPr>
          <w:rFonts w:ascii="Times" w:hAnsi="Times"/>
        </w:rPr>
        <w:t>classification methodology</w:t>
      </w:r>
      <w:r w:rsidR="003E6E58" w:rsidRPr="005C7759">
        <w:rPr>
          <w:rFonts w:ascii="Times" w:hAnsi="Times"/>
        </w:rPr>
        <w:t xml:space="preserve"> developed in </w:t>
      </w:r>
      <w:r w:rsidR="00F06320" w:rsidRPr="005C7759">
        <w:rPr>
          <w:rFonts w:ascii="Times" w:hAnsi="Times"/>
        </w:rPr>
        <w:t>the Phase I project</w:t>
      </w:r>
      <w:r w:rsidRPr="005C7759">
        <w:rPr>
          <w:rFonts w:ascii="Times" w:hAnsi="Times"/>
        </w:rPr>
        <w:t xml:space="preserve"> </w:t>
      </w:r>
    </w:p>
    <w:p w14:paraId="1B214CFC" w14:textId="4F7238E8" w:rsidR="004A475C" w:rsidRDefault="00B50E8F" w:rsidP="00B61E11">
      <w:pPr>
        <w:pStyle w:val="ListParagraph"/>
        <w:numPr>
          <w:ilvl w:val="0"/>
          <w:numId w:val="17"/>
        </w:numPr>
        <w:ind w:left="720"/>
        <w:rPr>
          <w:rFonts w:ascii="Times" w:hAnsi="Times"/>
        </w:rPr>
      </w:pPr>
      <w:r w:rsidRPr="005C7759">
        <w:rPr>
          <w:rFonts w:ascii="Times" w:hAnsi="Times"/>
        </w:rPr>
        <w:t xml:space="preserve">UF </w:t>
      </w:r>
      <w:r w:rsidRPr="005C7759">
        <w:rPr>
          <w:rFonts w:ascii="Times" w:hAnsi="Times" w:cs="Calibri"/>
        </w:rPr>
        <w:t>ESSIE</w:t>
      </w:r>
      <w:r w:rsidRPr="005C7759">
        <w:rPr>
          <w:rFonts w:ascii="Times" w:hAnsi="Times"/>
        </w:rPr>
        <w:t xml:space="preserve"> shall </w:t>
      </w:r>
      <w:r w:rsidR="00C94840" w:rsidRPr="005C7759">
        <w:rPr>
          <w:rFonts w:ascii="Times" w:hAnsi="Times"/>
        </w:rPr>
        <w:t>a</w:t>
      </w:r>
      <w:r w:rsidR="00BA523B" w:rsidRPr="005C7759">
        <w:rPr>
          <w:rFonts w:ascii="Times" w:hAnsi="Times"/>
        </w:rPr>
        <w:t xml:space="preserve">nalyze the aggregated inspection </w:t>
      </w:r>
      <w:r w:rsidR="005D54A1" w:rsidRPr="005C7759">
        <w:rPr>
          <w:rFonts w:ascii="Times" w:hAnsi="Times"/>
        </w:rPr>
        <w:t xml:space="preserve">and building </w:t>
      </w:r>
      <w:r w:rsidR="00BA523B" w:rsidRPr="005C7759">
        <w:rPr>
          <w:rFonts w:ascii="Times" w:hAnsi="Times"/>
        </w:rPr>
        <w:t xml:space="preserve">data to generate statistics on </w:t>
      </w:r>
      <w:r w:rsidR="00001E68" w:rsidRPr="005C7759">
        <w:rPr>
          <w:rFonts w:ascii="Times" w:hAnsi="Times"/>
        </w:rPr>
        <w:t xml:space="preserve">reported </w:t>
      </w:r>
      <w:r w:rsidR="00BA523B" w:rsidRPr="005C7759">
        <w:rPr>
          <w:rFonts w:ascii="Times" w:hAnsi="Times"/>
        </w:rPr>
        <w:t>building conditions and inspection practices</w:t>
      </w:r>
      <w:r w:rsidR="003D1F39" w:rsidRPr="005C7759">
        <w:rPr>
          <w:rFonts w:ascii="Times" w:hAnsi="Times"/>
        </w:rPr>
        <w:t xml:space="preserve"> </w:t>
      </w:r>
      <w:r w:rsidR="004A475C" w:rsidRPr="005C7759">
        <w:rPr>
          <w:rFonts w:ascii="Times" w:hAnsi="Times"/>
        </w:rPr>
        <w:t>across a wide range of building, code, site, maintenance</w:t>
      </w:r>
      <w:r w:rsidR="004A58BC" w:rsidRPr="005C7759">
        <w:rPr>
          <w:rFonts w:ascii="Times" w:hAnsi="Times"/>
        </w:rPr>
        <w:t>,</w:t>
      </w:r>
      <w:r w:rsidR="004A475C" w:rsidRPr="005C7759">
        <w:rPr>
          <w:rFonts w:ascii="Times" w:hAnsi="Times"/>
        </w:rPr>
        <w:t xml:space="preserve"> </w:t>
      </w:r>
      <w:r w:rsidR="005D54A1" w:rsidRPr="005C7759">
        <w:rPr>
          <w:rFonts w:ascii="Times" w:hAnsi="Times"/>
        </w:rPr>
        <w:t xml:space="preserve">and inspection </w:t>
      </w:r>
      <w:r w:rsidR="004A475C" w:rsidRPr="005C7759">
        <w:rPr>
          <w:rFonts w:ascii="Times" w:hAnsi="Times"/>
        </w:rPr>
        <w:t>metrics.</w:t>
      </w:r>
      <w:r w:rsidR="00FF1E7A" w:rsidRPr="005C7759">
        <w:rPr>
          <w:rFonts w:ascii="Times" w:hAnsi="Times"/>
        </w:rPr>
        <w:t xml:space="preserve"> This shall include </w:t>
      </w:r>
      <w:r w:rsidR="00001E68" w:rsidRPr="005C7759">
        <w:rPr>
          <w:rFonts w:ascii="Times" w:hAnsi="Times"/>
        </w:rPr>
        <w:t>identification of any observed patterns or trends in the data and preparation</w:t>
      </w:r>
      <w:r w:rsidR="00FF1E7A" w:rsidRPr="005C7759">
        <w:rPr>
          <w:rFonts w:ascii="Times" w:hAnsi="Times"/>
        </w:rPr>
        <w:t xml:space="preserve"> of appropriate tables and figures to communicate the </w:t>
      </w:r>
      <w:r w:rsidR="00001E68" w:rsidRPr="005C7759">
        <w:rPr>
          <w:rFonts w:ascii="Times" w:hAnsi="Times"/>
        </w:rPr>
        <w:t xml:space="preserve">analysis </w:t>
      </w:r>
      <w:r w:rsidR="00FF1E7A" w:rsidRPr="005C7759">
        <w:rPr>
          <w:rFonts w:ascii="Times" w:hAnsi="Times"/>
        </w:rPr>
        <w:t xml:space="preserve">results. </w:t>
      </w:r>
    </w:p>
    <w:p w14:paraId="6BFDFD03" w14:textId="138E4E27" w:rsidR="005D2E40" w:rsidRDefault="005D2E40" w:rsidP="005D2E40">
      <w:pPr>
        <w:rPr>
          <w:rFonts w:ascii="Times" w:hAnsi="Times"/>
        </w:rPr>
      </w:pPr>
    </w:p>
    <w:p w14:paraId="5558E59D" w14:textId="77777777" w:rsidR="005D2E40" w:rsidRPr="005D2E40" w:rsidRDefault="005D2E40" w:rsidP="005D2E40">
      <w:pPr>
        <w:rPr>
          <w:rFonts w:ascii="Times" w:hAnsi="Times"/>
        </w:rPr>
      </w:pPr>
    </w:p>
    <w:p w14:paraId="7F5CC53F" w14:textId="2D495779" w:rsidR="00B17F99" w:rsidRPr="005C7759" w:rsidRDefault="00B17F99" w:rsidP="00B17F99">
      <w:pPr>
        <w:rPr>
          <w:rFonts w:ascii="Times" w:hAnsi="Times"/>
        </w:rPr>
      </w:pPr>
    </w:p>
    <w:p w14:paraId="71AD98D1" w14:textId="43178499" w:rsidR="00B17F99" w:rsidRPr="005C7759" w:rsidRDefault="00B17F99" w:rsidP="00B17F99">
      <w:pPr>
        <w:ind w:left="360"/>
        <w:rPr>
          <w:rFonts w:ascii="Times" w:hAnsi="Times"/>
          <w:i/>
          <w:iCs/>
        </w:rPr>
      </w:pPr>
      <w:r w:rsidRPr="005C7759">
        <w:rPr>
          <w:rFonts w:ascii="Times" w:hAnsi="Times"/>
          <w:i/>
          <w:iCs/>
        </w:rPr>
        <w:t>Task</w:t>
      </w:r>
      <w:r w:rsidR="002E4183" w:rsidRPr="005C7759">
        <w:rPr>
          <w:rFonts w:ascii="Times" w:hAnsi="Times"/>
          <w:i/>
          <w:iCs/>
        </w:rPr>
        <w:t xml:space="preserve"> </w:t>
      </w:r>
      <w:r w:rsidR="006A2704" w:rsidRPr="005C7759">
        <w:rPr>
          <w:rFonts w:ascii="Times" w:hAnsi="Times"/>
          <w:i/>
          <w:iCs/>
        </w:rPr>
        <w:t>4</w:t>
      </w:r>
      <w:r w:rsidRPr="005C7759">
        <w:rPr>
          <w:rFonts w:ascii="Times" w:hAnsi="Times"/>
          <w:i/>
          <w:iCs/>
        </w:rPr>
        <w:t xml:space="preserve">: </w:t>
      </w:r>
      <w:r w:rsidR="00CF267D" w:rsidRPr="005C7759">
        <w:rPr>
          <w:rFonts w:ascii="Times" w:hAnsi="Times"/>
          <w:i/>
          <w:iCs/>
        </w:rPr>
        <w:t>Inspection Technology Landscape Assessment</w:t>
      </w:r>
    </w:p>
    <w:p w14:paraId="3EC786A1" w14:textId="07849F91" w:rsidR="00B17F99" w:rsidRPr="005C7759" w:rsidRDefault="00B17F99" w:rsidP="00B17F99">
      <w:pPr>
        <w:ind w:left="360"/>
        <w:rPr>
          <w:rFonts w:ascii="Times" w:hAnsi="Times"/>
          <w:i/>
          <w:iCs/>
        </w:rPr>
      </w:pPr>
    </w:p>
    <w:p w14:paraId="29D472BA" w14:textId="5A247808" w:rsidR="00BD4400" w:rsidRPr="005C7759" w:rsidRDefault="00680A31" w:rsidP="00B17F99">
      <w:pPr>
        <w:pStyle w:val="ListParagraph"/>
        <w:numPr>
          <w:ilvl w:val="0"/>
          <w:numId w:val="18"/>
        </w:numPr>
        <w:ind w:left="720"/>
        <w:rPr>
          <w:rFonts w:ascii="Times" w:hAnsi="Times"/>
        </w:rPr>
      </w:pPr>
      <w:r w:rsidRPr="005C7759">
        <w:rPr>
          <w:rFonts w:ascii="Times" w:hAnsi="Times"/>
        </w:rPr>
        <w:t xml:space="preserve">The objective of Task </w:t>
      </w:r>
      <w:r w:rsidR="006A2704" w:rsidRPr="005C7759">
        <w:rPr>
          <w:rFonts w:ascii="Times" w:hAnsi="Times"/>
        </w:rPr>
        <w:t>4</w:t>
      </w:r>
      <w:r w:rsidRPr="005C7759">
        <w:rPr>
          <w:rFonts w:ascii="Times" w:hAnsi="Times"/>
        </w:rPr>
        <w:t xml:space="preserve"> is t</w:t>
      </w:r>
      <w:r w:rsidR="00BD4400" w:rsidRPr="005C7759">
        <w:rPr>
          <w:rFonts w:ascii="Times" w:hAnsi="Times"/>
        </w:rPr>
        <w:t xml:space="preserve">o objectively assess and report on destructive and nondestructive structural assessment technologies that are currently available and </w:t>
      </w:r>
      <w:r w:rsidR="000627FA" w:rsidRPr="005C7759">
        <w:rPr>
          <w:rFonts w:ascii="Times" w:hAnsi="Times"/>
        </w:rPr>
        <w:t xml:space="preserve">effective for providing structural condition assessment.  </w:t>
      </w:r>
    </w:p>
    <w:p w14:paraId="05EA1F53" w14:textId="1F026B63" w:rsidR="00B17F99" w:rsidRPr="005C7759" w:rsidRDefault="00184FC7" w:rsidP="00B17F99">
      <w:pPr>
        <w:pStyle w:val="ListParagraph"/>
        <w:numPr>
          <w:ilvl w:val="0"/>
          <w:numId w:val="18"/>
        </w:numPr>
        <w:ind w:left="720"/>
        <w:rPr>
          <w:rFonts w:ascii="Times" w:hAnsi="Times"/>
        </w:rPr>
      </w:pPr>
      <w:r w:rsidRPr="005C7759">
        <w:rPr>
          <w:rFonts w:ascii="Times" w:hAnsi="Times"/>
        </w:rPr>
        <w:lastRenderedPageBreak/>
        <w:t>In parallel with Tasks 1-</w:t>
      </w:r>
      <w:r w:rsidR="006A2704" w:rsidRPr="005C7759">
        <w:rPr>
          <w:rFonts w:ascii="Times" w:hAnsi="Times"/>
        </w:rPr>
        <w:t>3</w:t>
      </w:r>
      <w:r w:rsidRPr="005C7759">
        <w:rPr>
          <w:rFonts w:ascii="Times" w:hAnsi="Times"/>
        </w:rPr>
        <w:t xml:space="preserve">, </w:t>
      </w:r>
      <w:r w:rsidR="00B17F99" w:rsidRPr="005C7759">
        <w:rPr>
          <w:rFonts w:ascii="Times" w:hAnsi="Times"/>
        </w:rPr>
        <w:t xml:space="preserve">UF ESSIE </w:t>
      </w:r>
      <w:r w:rsidR="00680A31" w:rsidRPr="005C7759">
        <w:rPr>
          <w:rFonts w:ascii="Times" w:hAnsi="Times"/>
        </w:rPr>
        <w:t xml:space="preserve">shall develop a </w:t>
      </w:r>
      <w:r w:rsidR="00F06320" w:rsidRPr="005C7759">
        <w:rPr>
          <w:rFonts w:ascii="Times" w:hAnsi="Times"/>
        </w:rPr>
        <w:t xml:space="preserve">matrix of structural evaluation technologies available to aid in structural inspections that includes the cost, types of evaluation enabled, technology maturity, assessment reliability, whether it is destructive/non-destructive, </w:t>
      </w:r>
      <w:r w:rsidR="00D90AB9" w:rsidRPr="005C7759">
        <w:rPr>
          <w:rFonts w:ascii="Times" w:hAnsi="Times"/>
        </w:rPr>
        <w:t xml:space="preserve">required access to structural elements, </w:t>
      </w:r>
      <w:r w:rsidR="00F06320" w:rsidRPr="005C7759">
        <w:rPr>
          <w:rFonts w:ascii="Times" w:hAnsi="Times"/>
        </w:rPr>
        <w:t>ease-of-use, and inspector training requirements.</w:t>
      </w:r>
      <w:r w:rsidR="004A58BC" w:rsidRPr="005C7759">
        <w:rPr>
          <w:rFonts w:ascii="Times" w:hAnsi="Times"/>
        </w:rPr>
        <w:t xml:space="preserve"> The technology assessment</w:t>
      </w:r>
      <w:r w:rsidR="00C038BD">
        <w:rPr>
          <w:rFonts w:ascii="Times" w:hAnsi="Times"/>
        </w:rPr>
        <w:t xml:space="preserve"> shall</w:t>
      </w:r>
      <w:r w:rsidR="00BC25C8" w:rsidRPr="00BC25C8">
        <w:rPr>
          <w:rFonts w:ascii="Times" w:hAnsi="Times"/>
          <w:color w:val="FF0000"/>
        </w:rPr>
        <w:t xml:space="preserve"> </w:t>
      </w:r>
      <w:r w:rsidR="004A58BC" w:rsidRPr="005C7759">
        <w:rPr>
          <w:rFonts w:ascii="Times" w:hAnsi="Times"/>
        </w:rPr>
        <w:t>also review current code-based guidance for their application.</w:t>
      </w:r>
    </w:p>
    <w:p w14:paraId="0C89D19F" w14:textId="77777777" w:rsidR="00A81BA6" w:rsidRPr="005C7759" w:rsidRDefault="00A81BA6" w:rsidP="005D54A1">
      <w:pPr>
        <w:pStyle w:val="NormalWeb"/>
        <w:spacing w:before="0" w:beforeAutospacing="0" w:after="0" w:afterAutospacing="0"/>
      </w:pPr>
    </w:p>
    <w:p w14:paraId="3251C66B" w14:textId="3F4AF116" w:rsidR="00A81BA6" w:rsidRPr="005C7759" w:rsidRDefault="00A81BA6" w:rsidP="005D54A1">
      <w:pPr>
        <w:pStyle w:val="NormalWeb"/>
        <w:numPr>
          <w:ilvl w:val="0"/>
          <w:numId w:val="13"/>
        </w:numPr>
        <w:spacing w:before="0" w:beforeAutospacing="0" w:after="0" w:afterAutospacing="0"/>
        <w:ind w:left="360"/>
        <w:rPr>
          <w:b/>
          <w:bCs/>
        </w:rPr>
      </w:pPr>
      <w:r w:rsidRPr="005C7759">
        <w:rPr>
          <w:b/>
          <w:bCs/>
        </w:rPr>
        <w:t>Staffing</w:t>
      </w:r>
    </w:p>
    <w:p w14:paraId="3F607FB8" w14:textId="11A14624" w:rsidR="00A81BA6" w:rsidRPr="005C7759" w:rsidRDefault="00A81BA6" w:rsidP="005D54A1">
      <w:pPr>
        <w:pStyle w:val="NormalWeb"/>
      </w:pPr>
      <w:r w:rsidRPr="005C7759">
        <w:rPr>
          <w:b/>
          <w:bCs/>
        </w:rPr>
        <w:t xml:space="preserve">PI: </w:t>
      </w:r>
      <w:r w:rsidR="00DF61BD" w:rsidRPr="005C7759">
        <w:t>Jennifer Bridge</w:t>
      </w:r>
      <w:r w:rsidRPr="005C7759">
        <w:t xml:space="preserve">, Ph.D., </w:t>
      </w:r>
      <w:r w:rsidR="00DF61BD" w:rsidRPr="005C7759">
        <w:t>Associate Professor</w:t>
      </w:r>
      <w:r w:rsidRPr="005C7759">
        <w:t xml:space="preserve">, </w:t>
      </w:r>
      <w:r w:rsidR="00444F68" w:rsidRPr="005C7759">
        <w:t xml:space="preserve">Engineering School for Sustainable Infrastructure and Environment, </w:t>
      </w:r>
      <w:r w:rsidRPr="005C7759">
        <w:t>University of Florida</w:t>
      </w:r>
    </w:p>
    <w:p w14:paraId="578072D7" w14:textId="5A6651B6" w:rsidR="00DF61BD" w:rsidRPr="005C7759" w:rsidRDefault="00DF61BD" w:rsidP="005D54A1">
      <w:pPr>
        <w:pStyle w:val="NormalWeb"/>
      </w:pPr>
      <w:r w:rsidRPr="005C7759">
        <w:rPr>
          <w:b/>
        </w:rPr>
        <w:t xml:space="preserve">Co-PI: </w:t>
      </w:r>
      <w:r w:rsidRPr="005C7759">
        <w:t>Christopher Ferraro</w:t>
      </w:r>
      <w:r w:rsidR="000F1428" w:rsidRPr="005C7759">
        <w:t>, Ph.D.</w:t>
      </w:r>
      <w:r w:rsidR="00444F68" w:rsidRPr="005C7759">
        <w:t>, Assistant Professor, Engineering School for Sustainable Infrastructure and Environment, University of Florida</w:t>
      </w:r>
    </w:p>
    <w:p w14:paraId="638DDA77" w14:textId="670A6326" w:rsidR="000F1428" w:rsidRPr="005C7759" w:rsidRDefault="000F1428" w:rsidP="005D54A1">
      <w:pPr>
        <w:pStyle w:val="NormalWeb"/>
      </w:pPr>
      <w:r w:rsidRPr="005C7759">
        <w:rPr>
          <w:b/>
          <w:bCs/>
        </w:rPr>
        <w:t>Co-PI:</w:t>
      </w:r>
      <w:r w:rsidRPr="005C7759">
        <w:t xml:space="preserve"> Thomas Sputo, Ph.D., P.E.</w:t>
      </w:r>
      <w:r w:rsidR="00E83B9D" w:rsidRPr="005C7759">
        <w:t>, S.E., SI</w:t>
      </w:r>
      <w:r w:rsidR="00444F68" w:rsidRPr="005C7759">
        <w:t xml:space="preserve">, </w:t>
      </w:r>
      <w:r w:rsidR="00444F68" w:rsidRPr="005C7759">
        <w:rPr>
          <w:rFonts w:ascii="Times" w:hAnsi="Times" w:cs="Calibri"/>
          <w:color w:val="000000"/>
        </w:rPr>
        <w:t>Consulting Structural Engineer, Sputo and Lammert Engineering</w:t>
      </w:r>
    </w:p>
    <w:p w14:paraId="49067D04" w14:textId="2955322D" w:rsidR="00A81BA6" w:rsidRPr="005C7759" w:rsidRDefault="00A81BA6" w:rsidP="005D54A1">
      <w:pPr>
        <w:pStyle w:val="NormalWeb"/>
        <w:numPr>
          <w:ilvl w:val="0"/>
          <w:numId w:val="13"/>
        </w:numPr>
        <w:spacing w:before="0" w:beforeAutospacing="0" w:after="0" w:afterAutospacing="0"/>
        <w:ind w:left="360"/>
        <w:rPr>
          <w:b/>
          <w:bCs/>
        </w:rPr>
      </w:pPr>
      <w:r w:rsidRPr="005C7759">
        <w:rPr>
          <w:b/>
          <w:bCs/>
        </w:rPr>
        <w:t>Method of Payment</w:t>
      </w:r>
    </w:p>
    <w:p w14:paraId="48EAFDEB" w14:textId="0AF5DA46" w:rsidR="00A81BA6" w:rsidRPr="005C7759" w:rsidRDefault="00A81BA6" w:rsidP="005D54A1">
      <w:pPr>
        <w:pStyle w:val="NormalWeb"/>
        <w:spacing w:after="0"/>
      </w:pPr>
      <w:r w:rsidRPr="005C7759">
        <w:t>A purchase order will be issued to the University of Florida. This project shall start on date of execution of the purchase order and end at the midnight on June 30, 202</w:t>
      </w:r>
      <w:r w:rsidR="006A2704" w:rsidRPr="005C7759">
        <w:t>3</w:t>
      </w:r>
      <w:r w:rsidRPr="005C7759">
        <w:t>. This purchase order shall not exceed $</w:t>
      </w:r>
      <w:r w:rsidR="00DC56A9">
        <w:t>99,892</w:t>
      </w:r>
      <w:r w:rsidRPr="005C7759">
        <w:t xml:space="preserve">.00 and shall cover all costs for labor, materials and overhead.  Payment will be made for the study after the Program </w:t>
      </w:r>
      <w:r w:rsidRPr="005C7759">
        <w:lastRenderedPageBreak/>
        <w:t>Manager and the Florida Building Commission’s Hurricane Research Advisory Committee have approved the final report.  Additionally, the Contractor agrees to provide additional documentation requested by the Program Manager to satisfy all payment and audit requirements.</w:t>
      </w:r>
    </w:p>
    <w:p w14:paraId="50060808" w14:textId="7D1E3052" w:rsidR="00246690" w:rsidRPr="005C7759" w:rsidRDefault="00246690" w:rsidP="005D54A1">
      <w:pPr>
        <w:pStyle w:val="NormalWeb"/>
        <w:numPr>
          <w:ilvl w:val="0"/>
          <w:numId w:val="13"/>
        </w:numPr>
        <w:spacing w:before="0" w:beforeAutospacing="0" w:after="0" w:afterAutospacing="0"/>
        <w:ind w:left="360"/>
        <w:rPr>
          <w:b/>
        </w:rPr>
      </w:pPr>
      <w:r w:rsidRPr="005C7759">
        <w:rPr>
          <w:b/>
        </w:rPr>
        <w:t>Deliverables</w:t>
      </w:r>
    </w:p>
    <w:bookmarkEnd w:id="1"/>
    <w:bookmarkEnd w:id="2"/>
    <w:p w14:paraId="6C4530EC" w14:textId="77777777" w:rsidR="00246690" w:rsidRPr="005C7759" w:rsidRDefault="00246690" w:rsidP="005D54A1">
      <w:pPr>
        <w:rPr>
          <w:rFonts w:ascii="Times" w:hAnsi="Times"/>
        </w:rPr>
      </w:pPr>
    </w:p>
    <w:p w14:paraId="5DB65C0E" w14:textId="54F4D3E7" w:rsidR="004822AA" w:rsidRPr="005C7759" w:rsidRDefault="00F65B89" w:rsidP="005D54A1">
      <w:pPr>
        <w:pStyle w:val="ListParagraph"/>
        <w:numPr>
          <w:ilvl w:val="0"/>
          <w:numId w:val="19"/>
        </w:numPr>
        <w:ind w:left="360"/>
        <w:rPr>
          <w:rFonts w:ascii="Times" w:hAnsi="Times"/>
        </w:rPr>
      </w:pPr>
      <w:r w:rsidRPr="005C7759">
        <w:rPr>
          <w:rFonts w:ascii="Times" w:hAnsi="Times"/>
        </w:rPr>
        <w:t xml:space="preserve">A </w:t>
      </w:r>
      <w:r w:rsidR="00790BCF">
        <w:rPr>
          <w:rFonts w:ascii="Times" w:hAnsi="Times"/>
        </w:rPr>
        <w:t xml:space="preserve">draft </w:t>
      </w:r>
      <w:r w:rsidRPr="005C7759">
        <w:rPr>
          <w:rFonts w:ascii="Times" w:hAnsi="Times"/>
        </w:rPr>
        <w:t xml:space="preserve">report summarizing Task 1 and the input from engineers and inspectors on </w:t>
      </w:r>
      <w:r w:rsidR="00C038BD" w:rsidRPr="005D2E40">
        <w:rPr>
          <w:rFonts w:ascii="Times" w:hAnsi="Times"/>
        </w:rPr>
        <w:t>SB</w:t>
      </w:r>
      <w:r w:rsidR="007473F4" w:rsidRPr="005D2E40">
        <w:rPr>
          <w:rFonts w:ascii="Times" w:hAnsi="Times"/>
        </w:rPr>
        <w:t xml:space="preserve"> </w:t>
      </w:r>
      <w:r w:rsidR="00C038BD" w:rsidRPr="005D2E40">
        <w:rPr>
          <w:rFonts w:ascii="Times" w:hAnsi="Times"/>
        </w:rPr>
        <w:t>4</w:t>
      </w:r>
      <w:r w:rsidR="007473F4" w:rsidRPr="005D2E40">
        <w:rPr>
          <w:rFonts w:ascii="Times" w:hAnsi="Times"/>
        </w:rPr>
        <w:t>-</w:t>
      </w:r>
      <w:r w:rsidR="00C038BD" w:rsidRPr="005D2E40">
        <w:rPr>
          <w:rFonts w:ascii="Times" w:hAnsi="Times"/>
        </w:rPr>
        <w:t>D</w:t>
      </w:r>
      <w:r w:rsidRPr="005C7759">
        <w:rPr>
          <w:rFonts w:ascii="Times" w:hAnsi="Times"/>
        </w:rPr>
        <w:t xml:space="preserve">, will be prepared and delivered no later than </w:t>
      </w:r>
      <w:r w:rsidR="005F3FA1" w:rsidRPr="005C7759">
        <w:rPr>
          <w:rFonts w:ascii="Times" w:hAnsi="Times"/>
        </w:rPr>
        <w:t>October</w:t>
      </w:r>
      <w:r w:rsidRPr="005C7759">
        <w:rPr>
          <w:rFonts w:ascii="Times" w:hAnsi="Times"/>
        </w:rPr>
        <w:t xml:space="preserve"> </w:t>
      </w:r>
      <w:r w:rsidR="005F3FA1" w:rsidRPr="005C7759">
        <w:rPr>
          <w:rFonts w:ascii="Times" w:hAnsi="Times"/>
        </w:rPr>
        <w:t>1</w:t>
      </w:r>
      <w:r w:rsidRPr="005C7759">
        <w:rPr>
          <w:rFonts w:ascii="Times" w:hAnsi="Times"/>
        </w:rPr>
        <w:t xml:space="preserve">, 2022. </w:t>
      </w:r>
      <w:r w:rsidR="004822AA" w:rsidRPr="005C7759">
        <w:rPr>
          <w:rFonts w:ascii="Times" w:hAnsi="Times"/>
        </w:rPr>
        <w:t>An interim report shall be prepared and delivered no later than February 28, 202</w:t>
      </w:r>
      <w:r w:rsidR="00CF267D" w:rsidRPr="005C7759">
        <w:rPr>
          <w:rFonts w:ascii="Times" w:hAnsi="Times"/>
        </w:rPr>
        <w:t>3</w:t>
      </w:r>
      <w:r w:rsidR="004822AA" w:rsidRPr="005C7759">
        <w:rPr>
          <w:rFonts w:ascii="Times" w:hAnsi="Times"/>
        </w:rPr>
        <w:t>. The interim report shall cover progress to date on all tasks. This report will serve as a progress update that details the current state of research, preliminary results, and descriptions of any issues that may have been encountered.  In addition, the interim report shall be formally presented to the Florida Building Commission’s Hurricane Research Advisory Committee at a time agreed to by the Contractor and Department’s Program Manager. The due date may be extended with the approval of the Department’s Program Manager.</w:t>
      </w:r>
    </w:p>
    <w:p w14:paraId="37F666B8" w14:textId="77777777" w:rsidR="004822AA" w:rsidRPr="005C7759" w:rsidRDefault="004822AA" w:rsidP="005D54A1">
      <w:pPr>
        <w:pStyle w:val="ListParagraph"/>
        <w:ind w:left="360"/>
        <w:rPr>
          <w:rFonts w:ascii="Times" w:hAnsi="Times"/>
        </w:rPr>
      </w:pPr>
    </w:p>
    <w:p w14:paraId="02CF6E53" w14:textId="061C456B" w:rsidR="004822AA" w:rsidRPr="005C7759" w:rsidRDefault="004822AA" w:rsidP="005D54A1">
      <w:pPr>
        <w:pStyle w:val="ListParagraph"/>
        <w:numPr>
          <w:ilvl w:val="0"/>
          <w:numId w:val="19"/>
        </w:numPr>
        <w:ind w:left="360"/>
        <w:rPr>
          <w:rFonts w:ascii="Times" w:hAnsi="Times"/>
        </w:rPr>
      </w:pPr>
      <w:r w:rsidRPr="005C7759">
        <w:rPr>
          <w:rFonts w:ascii="Times" w:hAnsi="Times"/>
        </w:rPr>
        <w:t xml:space="preserve">A </w:t>
      </w:r>
      <w:r w:rsidR="00BD0DC6" w:rsidRPr="005C7759">
        <w:rPr>
          <w:rFonts w:ascii="Times" w:hAnsi="Times"/>
        </w:rPr>
        <w:t xml:space="preserve">draft </w:t>
      </w:r>
      <w:r w:rsidRPr="005C7759">
        <w:rPr>
          <w:rFonts w:ascii="Times" w:hAnsi="Times"/>
        </w:rPr>
        <w:t xml:space="preserve">final report shall be prepared and delivered no </w:t>
      </w:r>
      <w:r w:rsidRPr="00C038BD">
        <w:rPr>
          <w:rFonts w:ascii="Times" w:hAnsi="Times"/>
        </w:rPr>
        <w:t xml:space="preserve">later than </w:t>
      </w:r>
      <w:r w:rsidR="00C038BD" w:rsidRPr="00C038BD">
        <w:rPr>
          <w:rFonts w:ascii="Times" w:hAnsi="Times"/>
        </w:rPr>
        <w:t>June 1</w:t>
      </w:r>
      <w:r w:rsidRPr="00C038BD">
        <w:rPr>
          <w:rFonts w:ascii="Times" w:hAnsi="Times"/>
        </w:rPr>
        <w:t xml:space="preserve">, </w:t>
      </w:r>
      <w:r w:rsidR="00BD0DC6" w:rsidRPr="00C038BD">
        <w:rPr>
          <w:rFonts w:ascii="Times" w:hAnsi="Times"/>
        </w:rPr>
        <w:t>202</w:t>
      </w:r>
      <w:r w:rsidR="00CF267D" w:rsidRPr="00C038BD">
        <w:rPr>
          <w:rFonts w:ascii="Times" w:hAnsi="Times"/>
        </w:rPr>
        <w:t>3</w:t>
      </w:r>
      <w:r w:rsidR="00BD0DC6" w:rsidRPr="00C038BD">
        <w:rPr>
          <w:rFonts w:ascii="Times" w:hAnsi="Times"/>
        </w:rPr>
        <w:t>, for comments by the Florida Building Commission’s Hurricane Research Advisory Committee</w:t>
      </w:r>
      <w:r w:rsidRPr="00C038BD">
        <w:rPr>
          <w:rFonts w:ascii="Times" w:hAnsi="Times"/>
        </w:rPr>
        <w:t xml:space="preserve">. The report shall contain deliverables of the </w:t>
      </w:r>
      <w:r w:rsidR="006A2704" w:rsidRPr="00C038BD">
        <w:rPr>
          <w:rFonts w:ascii="Times" w:hAnsi="Times"/>
        </w:rPr>
        <w:t>four</w:t>
      </w:r>
      <w:r w:rsidRPr="00C038BD">
        <w:rPr>
          <w:rFonts w:ascii="Times" w:hAnsi="Times"/>
        </w:rPr>
        <w:t xml:space="preserve"> </w:t>
      </w:r>
      <w:r w:rsidR="005D54A1" w:rsidRPr="00C038BD">
        <w:rPr>
          <w:rFonts w:ascii="Times" w:hAnsi="Times"/>
        </w:rPr>
        <w:t>t</w:t>
      </w:r>
      <w:r w:rsidRPr="00C038BD">
        <w:rPr>
          <w:rFonts w:ascii="Times" w:hAnsi="Times"/>
        </w:rPr>
        <w:t xml:space="preserve">asks discussed in Section 2.  This shall include </w:t>
      </w:r>
      <w:r w:rsidR="006A2704" w:rsidRPr="00C038BD">
        <w:rPr>
          <w:rFonts w:ascii="Times" w:hAnsi="Times"/>
        </w:rPr>
        <w:t xml:space="preserve">a summary of inspector and engineer feedback on new state </w:t>
      </w:r>
      <w:r w:rsidR="006A2704" w:rsidRPr="00C038BD">
        <w:rPr>
          <w:rFonts w:ascii="Times" w:hAnsi="Times"/>
        </w:rPr>
        <w:lastRenderedPageBreak/>
        <w:t xml:space="preserve">inspection legislation, </w:t>
      </w:r>
      <w:r w:rsidRPr="00C038BD">
        <w:rPr>
          <w:rFonts w:ascii="Times" w:hAnsi="Times"/>
        </w:rPr>
        <w:t xml:space="preserve">summary and analysis of </w:t>
      </w:r>
      <w:r w:rsidR="007A4207" w:rsidRPr="00C038BD">
        <w:rPr>
          <w:rFonts w:ascii="Times" w:hAnsi="Times"/>
        </w:rPr>
        <w:t>data acquisition</w:t>
      </w:r>
      <w:r w:rsidR="002D5ABC" w:rsidRPr="00C038BD">
        <w:rPr>
          <w:rFonts w:ascii="Times" w:hAnsi="Times"/>
        </w:rPr>
        <w:t xml:space="preserve">, </w:t>
      </w:r>
      <w:r w:rsidR="00006127" w:rsidRPr="00C038BD">
        <w:rPr>
          <w:rFonts w:ascii="Times" w:hAnsi="Times"/>
        </w:rPr>
        <w:t>detailed summary of the data statistical analysi</w:t>
      </w:r>
      <w:r w:rsidR="00A54C5A" w:rsidRPr="00C038BD">
        <w:rPr>
          <w:rFonts w:ascii="Times" w:hAnsi="Times"/>
        </w:rPr>
        <w:t>s</w:t>
      </w:r>
      <w:r w:rsidR="00A54C5A" w:rsidRPr="005C7759">
        <w:rPr>
          <w:rFonts w:ascii="Times" w:hAnsi="Times"/>
        </w:rPr>
        <w:t xml:space="preserve">, </w:t>
      </w:r>
      <w:r w:rsidR="004A58BC" w:rsidRPr="005C7759">
        <w:rPr>
          <w:rFonts w:ascii="Times" w:hAnsi="Times"/>
        </w:rPr>
        <w:t>and a comprehensive evaluation of inspection and structural condition assessment technologies.</w:t>
      </w:r>
      <w:r w:rsidR="00A54C5A" w:rsidRPr="005C7759">
        <w:rPr>
          <w:rFonts w:ascii="Times" w:hAnsi="Times"/>
        </w:rPr>
        <w:t xml:space="preserve"> I</w:t>
      </w:r>
      <w:r w:rsidRPr="005C7759">
        <w:rPr>
          <w:rFonts w:ascii="Times" w:hAnsi="Times"/>
        </w:rPr>
        <w:t xml:space="preserve">n addition, the </w:t>
      </w:r>
      <w:r w:rsidR="004319B4" w:rsidRPr="005C7759">
        <w:rPr>
          <w:rFonts w:ascii="Times" w:hAnsi="Times"/>
        </w:rPr>
        <w:t xml:space="preserve">draft </w:t>
      </w:r>
      <w:r w:rsidRPr="005C7759">
        <w:rPr>
          <w:rFonts w:ascii="Times" w:hAnsi="Times"/>
        </w:rPr>
        <w:t xml:space="preserve">final report shall be formally presented to the </w:t>
      </w:r>
      <w:r w:rsidR="00BD0DC6" w:rsidRPr="005C7759">
        <w:rPr>
          <w:rFonts w:ascii="Times" w:hAnsi="Times"/>
        </w:rPr>
        <w:t xml:space="preserve">Hurricane Research Advisory Committee </w:t>
      </w:r>
      <w:r w:rsidRPr="005C7759">
        <w:rPr>
          <w:rFonts w:ascii="Times" w:hAnsi="Times"/>
        </w:rPr>
        <w:t>at a time agreed to by the Contractor and Department’s Program Manager. The due date may be extended with the approval of the Department’s Program Manager.</w:t>
      </w:r>
    </w:p>
    <w:p w14:paraId="2DBEF495" w14:textId="1EDF43BE" w:rsidR="00493E9F" w:rsidRPr="005C7759" w:rsidRDefault="00493E9F" w:rsidP="005D54A1">
      <w:pPr>
        <w:rPr>
          <w:rFonts w:ascii="Times" w:hAnsi="Times"/>
        </w:rPr>
      </w:pPr>
    </w:p>
    <w:p w14:paraId="7A2DB18B" w14:textId="41AEBE1B" w:rsidR="005B04B7" w:rsidRPr="005C7759" w:rsidRDefault="005B04B7" w:rsidP="005D54A1">
      <w:pPr>
        <w:pStyle w:val="Heading1"/>
        <w:numPr>
          <w:ilvl w:val="0"/>
          <w:numId w:val="13"/>
        </w:numPr>
        <w:ind w:left="360"/>
      </w:pPr>
      <w:r w:rsidRPr="005C7759">
        <w:t>Financial Consequences</w:t>
      </w:r>
    </w:p>
    <w:p w14:paraId="460109F2" w14:textId="30009E66" w:rsidR="005B04B7" w:rsidRPr="005C7759" w:rsidRDefault="00640216" w:rsidP="00CF427C">
      <w:pPr>
        <w:spacing w:after="120"/>
      </w:pPr>
      <w:r w:rsidRPr="005C7759">
        <w:rPr>
          <w:rFonts w:ascii="Times" w:hAnsi="Times"/>
        </w:rPr>
        <w:t xml:space="preserve">UF </w:t>
      </w:r>
      <w:r w:rsidRPr="005C7759">
        <w:rPr>
          <w:rFonts w:ascii="Times" w:hAnsi="Times" w:cs="Calibri"/>
        </w:rPr>
        <w:t>ESSIE</w:t>
      </w:r>
      <w:r w:rsidRPr="005C7759">
        <w:rPr>
          <w:rFonts w:ascii="Times" w:hAnsi="Times"/>
        </w:rPr>
        <w:t xml:space="preserve"> </w:t>
      </w:r>
      <w:r w:rsidR="005B04B7" w:rsidRPr="005C7759">
        <w:t>is solely responsible for the satisfactory performance of the tasks and completion of the deliverables as described in this Scope of Work. Failure to complete the tasks and deliverables in the time and manner specified in Sections 2 and 5 shall result in a non-payment of invoice until corrective action is completed as prescribed by the program or contract manager.</w:t>
      </w:r>
    </w:p>
    <w:p w14:paraId="38F50A14" w14:textId="38B3698E" w:rsidR="005B04B7" w:rsidRPr="005C7759" w:rsidRDefault="005B04B7" w:rsidP="005D54A1">
      <w:pPr>
        <w:pStyle w:val="Heading1"/>
        <w:numPr>
          <w:ilvl w:val="0"/>
          <w:numId w:val="13"/>
        </w:numPr>
        <w:spacing w:before="240"/>
        <w:ind w:left="360"/>
      </w:pPr>
      <w:r w:rsidRPr="005C7759">
        <w:t>Program Manager</w:t>
      </w:r>
      <w:r w:rsidR="00DC56A9">
        <w:t xml:space="preserve"> and Contract Manager</w:t>
      </w:r>
      <w:bookmarkStart w:id="3" w:name="_GoBack"/>
      <w:bookmarkEnd w:id="3"/>
    </w:p>
    <w:p w14:paraId="4371E3D7" w14:textId="03DA3B43" w:rsidR="00DB44EC" w:rsidRDefault="001B5342" w:rsidP="00CF427C">
      <w:pPr>
        <w:spacing w:after="120"/>
      </w:pPr>
      <w:r w:rsidRPr="005C7759">
        <w:t xml:space="preserve">The Program Manager for this project is Mo Madani. Mo Madani’s email address is </w:t>
      </w:r>
      <w:hyperlink r:id="rId5" w:history="1">
        <w:r w:rsidRPr="005C7759">
          <w:t>Mo.Madani@myfloridalicense.com</w:t>
        </w:r>
      </w:hyperlink>
      <w:r w:rsidRPr="005C7759">
        <w:t xml:space="preserve"> and his phone number is 850-717-1825. The contract manager for this project is Barbara Bryant. Barbara Bryant’s email address is </w:t>
      </w:r>
      <w:hyperlink r:id="rId6" w:history="1">
        <w:r w:rsidRPr="005C7759">
          <w:rPr>
            <w:rStyle w:val="Hyperlink"/>
            <w:color w:val="auto"/>
          </w:rPr>
          <w:t>Barbara.Bryant@myfloridalicense.com</w:t>
        </w:r>
      </w:hyperlink>
      <w:r w:rsidRPr="005C7759">
        <w:t xml:space="preserve"> and her phone number is 850-717-1838.</w:t>
      </w:r>
      <w:r w:rsidRPr="001B5342">
        <w:t xml:space="preserve">  </w:t>
      </w:r>
    </w:p>
    <w:sectPr w:rsidR="00DB44EC" w:rsidSect="00A83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6CB"/>
    <w:multiLevelType w:val="hybridMultilevel"/>
    <w:tmpl w:val="DF788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81D7A"/>
    <w:multiLevelType w:val="hybridMultilevel"/>
    <w:tmpl w:val="2624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96BF1"/>
    <w:multiLevelType w:val="hybridMultilevel"/>
    <w:tmpl w:val="E9120030"/>
    <w:lvl w:ilvl="0" w:tplc="FFFFFFFF">
      <w:start w:val="1"/>
      <w:numFmt w:val="decimal"/>
      <w:lvlText w:val="%1)"/>
      <w:lvlJc w:val="left"/>
      <w:pPr>
        <w:ind w:left="720" w:hanging="360"/>
      </w:pPr>
    </w:lvl>
    <w:lvl w:ilvl="1" w:tplc="04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2C614A"/>
    <w:multiLevelType w:val="hybridMultilevel"/>
    <w:tmpl w:val="517A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F4B21"/>
    <w:multiLevelType w:val="hybridMultilevel"/>
    <w:tmpl w:val="ED069A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83971"/>
    <w:multiLevelType w:val="hybridMultilevel"/>
    <w:tmpl w:val="A6ACC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10879"/>
    <w:multiLevelType w:val="hybridMultilevel"/>
    <w:tmpl w:val="64267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53CCC"/>
    <w:multiLevelType w:val="hybridMultilevel"/>
    <w:tmpl w:val="5466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01117"/>
    <w:multiLevelType w:val="hybridMultilevel"/>
    <w:tmpl w:val="03809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7F4329"/>
    <w:multiLevelType w:val="hybridMultilevel"/>
    <w:tmpl w:val="983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E90414"/>
    <w:multiLevelType w:val="hybridMultilevel"/>
    <w:tmpl w:val="E08A9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813719"/>
    <w:multiLevelType w:val="hybridMultilevel"/>
    <w:tmpl w:val="0692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A643F"/>
    <w:multiLevelType w:val="hybridMultilevel"/>
    <w:tmpl w:val="44D049F0"/>
    <w:lvl w:ilvl="0" w:tplc="A3FEC5D2">
      <w:start w:val="21"/>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95792"/>
    <w:multiLevelType w:val="hybridMultilevel"/>
    <w:tmpl w:val="CB76E3F8"/>
    <w:lvl w:ilvl="0" w:tplc="211C9C9E">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D27F4"/>
    <w:multiLevelType w:val="hybridMultilevel"/>
    <w:tmpl w:val="DBD897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17B33"/>
    <w:multiLevelType w:val="hybridMultilevel"/>
    <w:tmpl w:val="227C6536"/>
    <w:lvl w:ilvl="0" w:tplc="0409000F">
      <w:start w:val="1"/>
      <w:numFmt w:val="decimal"/>
      <w:lvlText w:val="%1."/>
      <w:lvlJc w:val="left"/>
      <w:pPr>
        <w:ind w:left="720" w:hanging="360"/>
      </w:pPr>
      <w:rPr>
        <w:rFonts w:hint="default"/>
      </w:rPr>
    </w:lvl>
    <w:lvl w:ilvl="1" w:tplc="32F2CC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05198"/>
    <w:multiLevelType w:val="hybridMultilevel"/>
    <w:tmpl w:val="70004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6967D2"/>
    <w:multiLevelType w:val="hybridMultilevel"/>
    <w:tmpl w:val="65061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6D1591"/>
    <w:multiLevelType w:val="hybridMultilevel"/>
    <w:tmpl w:val="34C6E272"/>
    <w:lvl w:ilvl="0" w:tplc="554E2BC2">
      <w:numFmt w:val="bullet"/>
      <w:lvlText w:val="-"/>
      <w:lvlJc w:val="left"/>
      <w:pPr>
        <w:ind w:left="2580" w:hanging="360"/>
      </w:pPr>
      <w:rPr>
        <w:rFonts w:ascii="Times New Roman" w:eastAsia="Calibri" w:hAnsi="Times New Roman" w:cs="Times New Roman" w:hint="default"/>
      </w:rPr>
    </w:lvl>
    <w:lvl w:ilvl="1" w:tplc="04090003">
      <w:start w:val="1"/>
      <w:numFmt w:val="bullet"/>
      <w:lvlText w:val="o"/>
      <w:lvlJc w:val="left"/>
      <w:pPr>
        <w:ind w:left="3300" w:hanging="360"/>
      </w:pPr>
      <w:rPr>
        <w:rFonts w:ascii="Courier New" w:hAnsi="Courier New" w:cs="Courier New" w:hint="default"/>
      </w:rPr>
    </w:lvl>
    <w:lvl w:ilvl="2" w:tplc="04090005">
      <w:start w:val="1"/>
      <w:numFmt w:val="bullet"/>
      <w:lvlText w:val=""/>
      <w:lvlJc w:val="left"/>
      <w:pPr>
        <w:ind w:left="4020" w:hanging="360"/>
      </w:pPr>
      <w:rPr>
        <w:rFonts w:ascii="Wingdings" w:hAnsi="Wingdings" w:hint="default"/>
      </w:rPr>
    </w:lvl>
    <w:lvl w:ilvl="3" w:tplc="04090001">
      <w:start w:val="1"/>
      <w:numFmt w:val="bullet"/>
      <w:lvlText w:val=""/>
      <w:lvlJc w:val="left"/>
      <w:pPr>
        <w:ind w:left="4740" w:hanging="360"/>
      </w:pPr>
      <w:rPr>
        <w:rFonts w:ascii="Symbol" w:hAnsi="Symbol" w:hint="default"/>
      </w:rPr>
    </w:lvl>
    <w:lvl w:ilvl="4" w:tplc="04090003">
      <w:start w:val="1"/>
      <w:numFmt w:val="bullet"/>
      <w:lvlText w:val="o"/>
      <w:lvlJc w:val="left"/>
      <w:pPr>
        <w:ind w:left="5460" w:hanging="360"/>
      </w:pPr>
      <w:rPr>
        <w:rFonts w:ascii="Courier New" w:hAnsi="Courier New" w:cs="Courier New" w:hint="default"/>
      </w:rPr>
    </w:lvl>
    <w:lvl w:ilvl="5" w:tplc="04090005">
      <w:start w:val="1"/>
      <w:numFmt w:val="bullet"/>
      <w:lvlText w:val=""/>
      <w:lvlJc w:val="left"/>
      <w:pPr>
        <w:ind w:left="6180" w:hanging="360"/>
      </w:pPr>
      <w:rPr>
        <w:rFonts w:ascii="Wingdings" w:hAnsi="Wingdings" w:hint="default"/>
      </w:rPr>
    </w:lvl>
    <w:lvl w:ilvl="6" w:tplc="04090001">
      <w:start w:val="1"/>
      <w:numFmt w:val="bullet"/>
      <w:lvlText w:val=""/>
      <w:lvlJc w:val="left"/>
      <w:pPr>
        <w:ind w:left="6900" w:hanging="360"/>
      </w:pPr>
      <w:rPr>
        <w:rFonts w:ascii="Symbol" w:hAnsi="Symbol" w:hint="default"/>
      </w:rPr>
    </w:lvl>
    <w:lvl w:ilvl="7" w:tplc="04090003">
      <w:start w:val="1"/>
      <w:numFmt w:val="bullet"/>
      <w:lvlText w:val="o"/>
      <w:lvlJc w:val="left"/>
      <w:pPr>
        <w:ind w:left="7620" w:hanging="360"/>
      </w:pPr>
      <w:rPr>
        <w:rFonts w:ascii="Courier New" w:hAnsi="Courier New" w:cs="Courier New" w:hint="default"/>
      </w:rPr>
    </w:lvl>
    <w:lvl w:ilvl="8" w:tplc="04090005">
      <w:start w:val="1"/>
      <w:numFmt w:val="bullet"/>
      <w:lvlText w:val=""/>
      <w:lvlJc w:val="left"/>
      <w:pPr>
        <w:ind w:left="8340" w:hanging="360"/>
      </w:pPr>
      <w:rPr>
        <w:rFonts w:ascii="Wingdings" w:hAnsi="Wingdings" w:hint="default"/>
      </w:rPr>
    </w:lvl>
  </w:abstractNum>
  <w:abstractNum w:abstractNumId="19" w15:restartNumberingAfterBreak="0">
    <w:nsid w:val="5C404CBC"/>
    <w:multiLevelType w:val="hybridMultilevel"/>
    <w:tmpl w:val="2A28C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A2A41"/>
    <w:multiLevelType w:val="hybridMultilevel"/>
    <w:tmpl w:val="64267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B1CB1"/>
    <w:multiLevelType w:val="hybridMultilevel"/>
    <w:tmpl w:val="8C4A7DA0"/>
    <w:lvl w:ilvl="0" w:tplc="A3FEC5D2">
      <w:start w:val="21"/>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923E90"/>
    <w:multiLevelType w:val="hybridMultilevel"/>
    <w:tmpl w:val="B0B6E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F478DB"/>
    <w:multiLevelType w:val="hybridMultilevel"/>
    <w:tmpl w:val="BAC47F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28057C"/>
    <w:multiLevelType w:val="hybridMultilevel"/>
    <w:tmpl w:val="4920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2"/>
  </w:num>
  <w:num w:numId="4">
    <w:abstractNumId w:val="11"/>
  </w:num>
  <w:num w:numId="5">
    <w:abstractNumId w:val="7"/>
  </w:num>
  <w:num w:numId="6">
    <w:abstractNumId w:val="6"/>
  </w:num>
  <w:num w:numId="7">
    <w:abstractNumId w:val="20"/>
  </w:num>
  <w:num w:numId="8">
    <w:abstractNumId w:val="0"/>
  </w:num>
  <w:num w:numId="9">
    <w:abstractNumId w:val="13"/>
  </w:num>
  <w:num w:numId="10">
    <w:abstractNumId w:val="23"/>
  </w:num>
  <w:num w:numId="11">
    <w:abstractNumId w:val="19"/>
  </w:num>
  <w:num w:numId="12">
    <w:abstractNumId w:val="3"/>
  </w:num>
  <w:num w:numId="13">
    <w:abstractNumId w:val="15"/>
  </w:num>
  <w:num w:numId="14">
    <w:abstractNumId w:val="22"/>
  </w:num>
  <w:num w:numId="15">
    <w:abstractNumId w:val="9"/>
  </w:num>
  <w:num w:numId="16">
    <w:abstractNumId w:val="10"/>
  </w:num>
  <w:num w:numId="17">
    <w:abstractNumId w:val="16"/>
  </w:num>
  <w:num w:numId="18">
    <w:abstractNumId w:val="8"/>
  </w:num>
  <w:num w:numId="19">
    <w:abstractNumId w:val="5"/>
  </w:num>
  <w:num w:numId="20">
    <w:abstractNumId w:val="18"/>
  </w:num>
  <w:num w:numId="21">
    <w:abstractNumId w:val="4"/>
  </w:num>
  <w:num w:numId="22">
    <w:abstractNumId w:val="2"/>
  </w:num>
  <w:num w:numId="23">
    <w:abstractNumId w:val="24"/>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54"/>
    <w:rsid w:val="00001E68"/>
    <w:rsid w:val="00006127"/>
    <w:rsid w:val="000127B8"/>
    <w:rsid w:val="000245D8"/>
    <w:rsid w:val="000278AB"/>
    <w:rsid w:val="00036E81"/>
    <w:rsid w:val="00060E4B"/>
    <w:rsid w:val="000627FA"/>
    <w:rsid w:val="000640A8"/>
    <w:rsid w:val="00066475"/>
    <w:rsid w:val="00082EB2"/>
    <w:rsid w:val="00091FC0"/>
    <w:rsid w:val="00096C75"/>
    <w:rsid w:val="000A38C4"/>
    <w:rsid w:val="000C3D82"/>
    <w:rsid w:val="000C5D33"/>
    <w:rsid w:val="000E54E2"/>
    <w:rsid w:val="000F1428"/>
    <w:rsid w:val="000F1D71"/>
    <w:rsid w:val="001015B1"/>
    <w:rsid w:val="00111B69"/>
    <w:rsid w:val="00137900"/>
    <w:rsid w:val="00141CFF"/>
    <w:rsid w:val="00150993"/>
    <w:rsid w:val="0016463D"/>
    <w:rsid w:val="00164991"/>
    <w:rsid w:val="001676C5"/>
    <w:rsid w:val="00184FC7"/>
    <w:rsid w:val="0019491B"/>
    <w:rsid w:val="00196AE0"/>
    <w:rsid w:val="001A084E"/>
    <w:rsid w:val="001B488C"/>
    <w:rsid w:val="001B5342"/>
    <w:rsid w:val="001C0ACE"/>
    <w:rsid w:val="001D3636"/>
    <w:rsid w:val="001D4276"/>
    <w:rsid w:val="001D4278"/>
    <w:rsid w:val="001D4E3A"/>
    <w:rsid w:val="001E47EC"/>
    <w:rsid w:val="00204193"/>
    <w:rsid w:val="00207F78"/>
    <w:rsid w:val="002158C3"/>
    <w:rsid w:val="00215C58"/>
    <w:rsid w:val="0022514D"/>
    <w:rsid w:val="002304D0"/>
    <w:rsid w:val="00246690"/>
    <w:rsid w:val="00273759"/>
    <w:rsid w:val="00283CEB"/>
    <w:rsid w:val="00284ADA"/>
    <w:rsid w:val="00287E36"/>
    <w:rsid w:val="00292CA1"/>
    <w:rsid w:val="002A2EB9"/>
    <w:rsid w:val="002A4BB0"/>
    <w:rsid w:val="002A764A"/>
    <w:rsid w:val="002C2677"/>
    <w:rsid w:val="002C5378"/>
    <w:rsid w:val="002D5ABC"/>
    <w:rsid w:val="002E4183"/>
    <w:rsid w:val="002E5B8C"/>
    <w:rsid w:val="002F3346"/>
    <w:rsid w:val="002F3592"/>
    <w:rsid w:val="002F3D16"/>
    <w:rsid w:val="00303885"/>
    <w:rsid w:val="00324BF2"/>
    <w:rsid w:val="00332C94"/>
    <w:rsid w:val="003368C1"/>
    <w:rsid w:val="00361D12"/>
    <w:rsid w:val="00364327"/>
    <w:rsid w:val="00366694"/>
    <w:rsid w:val="00377250"/>
    <w:rsid w:val="00385D76"/>
    <w:rsid w:val="0038779B"/>
    <w:rsid w:val="00387A9B"/>
    <w:rsid w:val="00397A43"/>
    <w:rsid w:val="003A1289"/>
    <w:rsid w:val="003A57F5"/>
    <w:rsid w:val="003A7CC4"/>
    <w:rsid w:val="003B152F"/>
    <w:rsid w:val="003D1F39"/>
    <w:rsid w:val="003D7DE0"/>
    <w:rsid w:val="003E3C78"/>
    <w:rsid w:val="003E6E58"/>
    <w:rsid w:val="003E7954"/>
    <w:rsid w:val="004103ED"/>
    <w:rsid w:val="0041398B"/>
    <w:rsid w:val="004266BF"/>
    <w:rsid w:val="00430F73"/>
    <w:rsid w:val="004319B4"/>
    <w:rsid w:val="00444F68"/>
    <w:rsid w:val="00451DBD"/>
    <w:rsid w:val="00452F7E"/>
    <w:rsid w:val="00460DDC"/>
    <w:rsid w:val="004822AA"/>
    <w:rsid w:val="00493E9F"/>
    <w:rsid w:val="00494478"/>
    <w:rsid w:val="004A475C"/>
    <w:rsid w:val="004A58BC"/>
    <w:rsid w:val="004C0BB8"/>
    <w:rsid w:val="004D0664"/>
    <w:rsid w:val="004D7AE7"/>
    <w:rsid w:val="004F3E47"/>
    <w:rsid w:val="00555F4D"/>
    <w:rsid w:val="0056730C"/>
    <w:rsid w:val="005863A8"/>
    <w:rsid w:val="005878B2"/>
    <w:rsid w:val="005A4E97"/>
    <w:rsid w:val="005B04B7"/>
    <w:rsid w:val="005C1CF2"/>
    <w:rsid w:val="005C7759"/>
    <w:rsid w:val="005D2E40"/>
    <w:rsid w:val="005D54A1"/>
    <w:rsid w:val="005E3476"/>
    <w:rsid w:val="005E786D"/>
    <w:rsid w:val="005F38C1"/>
    <w:rsid w:val="005F3FA1"/>
    <w:rsid w:val="00602858"/>
    <w:rsid w:val="00613A08"/>
    <w:rsid w:val="0063318C"/>
    <w:rsid w:val="00640216"/>
    <w:rsid w:val="006576B9"/>
    <w:rsid w:val="006703CF"/>
    <w:rsid w:val="00671636"/>
    <w:rsid w:val="00676C71"/>
    <w:rsid w:val="00680A31"/>
    <w:rsid w:val="006853BD"/>
    <w:rsid w:val="00696648"/>
    <w:rsid w:val="006A2704"/>
    <w:rsid w:val="006A2BD2"/>
    <w:rsid w:val="006A68FA"/>
    <w:rsid w:val="006B4ABB"/>
    <w:rsid w:val="006D0054"/>
    <w:rsid w:val="006D2955"/>
    <w:rsid w:val="006D54E6"/>
    <w:rsid w:val="006D653B"/>
    <w:rsid w:val="006E3218"/>
    <w:rsid w:val="00705072"/>
    <w:rsid w:val="00712468"/>
    <w:rsid w:val="00712FA1"/>
    <w:rsid w:val="00716E94"/>
    <w:rsid w:val="00736225"/>
    <w:rsid w:val="0074134D"/>
    <w:rsid w:val="007460E4"/>
    <w:rsid w:val="007473F4"/>
    <w:rsid w:val="007737BE"/>
    <w:rsid w:val="0078540F"/>
    <w:rsid w:val="00790BCF"/>
    <w:rsid w:val="0079447F"/>
    <w:rsid w:val="007A4207"/>
    <w:rsid w:val="007A4C20"/>
    <w:rsid w:val="007B2869"/>
    <w:rsid w:val="007C2985"/>
    <w:rsid w:val="007E41F1"/>
    <w:rsid w:val="007F4174"/>
    <w:rsid w:val="00823DD9"/>
    <w:rsid w:val="008372E9"/>
    <w:rsid w:val="0085130D"/>
    <w:rsid w:val="00852262"/>
    <w:rsid w:val="00855620"/>
    <w:rsid w:val="008563A1"/>
    <w:rsid w:val="00861059"/>
    <w:rsid w:val="008655A1"/>
    <w:rsid w:val="008720DB"/>
    <w:rsid w:val="008A033C"/>
    <w:rsid w:val="008A4F18"/>
    <w:rsid w:val="008A613E"/>
    <w:rsid w:val="008B50DD"/>
    <w:rsid w:val="008C7F72"/>
    <w:rsid w:val="008F696F"/>
    <w:rsid w:val="00907244"/>
    <w:rsid w:val="0091461F"/>
    <w:rsid w:val="00922F08"/>
    <w:rsid w:val="00932DA9"/>
    <w:rsid w:val="0095245A"/>
    <w:rsid w:val="00956D55"/>
    <w:rsid w:val="009A2DCD"/>
    <w:rsid w:val="009C0F8B"/>
    <w:rsid w:val="009E1BB9"/>
    <w:rsid w:val="009E7F17"/>
    <w:rsid w:val="00A01ACC"/>
    <w:rsid w:val="00A05BFD"/>
    <w:rsid w:val="00A16CBC"/>
    <w:rsid w:val="00A17D6A"/>
    <w:rsid w:val="00A21D07"/>
    <w:rsid w:val="00A3663F"/>
    <w:rsid w:val="00A45FCC"/>
    <w:rsid w:val="00A511AB"/>
    <w:rsid w:val="00A51D7D"/>
    <w:rsid w:val="00A54C5A"/>
    <w:rsid w:val="00A6717F"/>
    <w:rsid w:val="00A73C33"/>
    <w:rsid w:val="00A7515E"/>
    <w:rsid w:val="00A77C79"/>
    <w:rsid w:val="00A77D4A"/>
    <w:rsid w:val="00A81BA6"/>
    <w:rsid w:val="00A83841"/>
    <w:rsid w:val="00A87856"/>
    <w:rsid w:val="00A921B2"/>
    <w:rsid w:val="00A929F1"/>
    <w:rsid w:val="00AA1076"/>
    <w:rsid w:val="00AB080E"/>
    <w:rsid w:val="00AB2C97"/>
    <w:rsid w:val="00AC28C6"/>
    <w:rsid w:val="00AC4D78"/>
    <w:rsid w:val="00B070FE"/>
    <w:rsid w:val="00B12E3E"/>
    <w:rsid w:val="00B17F99"/>
    <w:rsid w:val="00B22366"/>
    <w:rsid w:val="00B50E8F"/>
    <w:rsid w:val="00B61DA7"/>
    <w:rsid w:val="00B640B2"/>
    <w:rsid w:val="00B81B49"/>
    <w:rsid w:val="00BA0913"/>
    <w:rsid w:val="00BA523B"/>
    <w:rsid w:val="00BA5479"/>
    <w:rsid w:val="00BA6A1E"/>
    <w:rsid w:val="00BA7F32"/>
    <w:rsid w:val="00BC25C8"/>
    <w:rsid w:val="00BD0DC6"/>
    <w:rsid w:val="00BD4400"/>
    <w:rsid w:val="00BE0D07"/>
    <w:rsid w:val="00C038BD"/>
    <w:rsid w:val="00C11A79"/>
    <w:rsid w:val="00C1343B"/>
    <w:rsid w:val="00C16139"/>
    <w:rsid w:val="00C17078"/>
    <w:rsid w:val="00C25B9F"/>
    <w:rsid w:val="00C564CD"/>
    <w:rsid w:val="00C6394C"/>
    <w:rsid w:val="00C7360B"/>
    <w:rsid w:val="00C94840"/>
    <w:rsid w:val="00CA1C54"/>
    <w:rsid w:val="00CA3B6B"/>
    <w:rsid w:val="00CA4869"/>
    <w:rsid w:val="00CA509D"/>
    <w:rsid w:val="00CA66FD"/>
    <w:rsid w:val="00CC12B1"/>
    <w:rsid w:val="00CC28F8"/>
    <w:rsid w:val="00CF267D"/>
    <w:rsid w:val="00CF427C"/>
    <w:rsid w:val="00D2108B"/>
    <w:rsid w:val="00D22093"/>
    <w:rsid w:val="00D62D45"/>
    <w:rsid w:val="00D708F3"/>
    <w:rsid w:val="00D714B2"/>
    <w:rsid w:val="00D77001"/>
    <w:rsid w:val="00D86661"/>
    <w:rsid w:val="00D90AB9"/>
    <w:rsid w:val="00DA0CEC"/>
    <w:rsid w:val="00DB00E3"/>
    <w:rsid w:val="00DB44EC"/>
    <w:rsid w:val="00DC56A9"/>
    <w:rsid w:val="00DC7353"/>
    <w:rsid w:val="00DD5703"/>
    <w:rsid w:val="00DF61BD"/>
    <w:rsid w:val="00E14D19"/>
    <w:rsid w:val="00E339CD"/>
    <w:rsid w:val="00E368B3"/>
    <w:rsid w:val="00E60420"/>
    <w:rsid w:val="00E62352"/>
    <w:rsid w:val="00E71FBB"/>
    <w:rsid w:val="00E76BF3"/>
    <w:rsid w:val="00E83B9D"/>
    <w:rsid w:val="00E83D19"/>
    <w:rsid w:val="00EA14D2"/>
    <w:rsid w:val="00EA1746"/>
    <w:rsid w:val="00EB2D8F"/>
    <w:rsid w:val="00ED5811"/>
    <w:rsid w:val="00EF4D10"/>
    <w:rsid w:val="00EF55E5"/>
    <w:rsid w:val="00F06320"/>
    <w:rsid w:val="00F10F77"/>
    <w:rsid w:val="00F138D3"/>
    <w:rsid w:val="00F212D2"/>
    <w:rsid w:val="00F55BDA"/>
    <w:rsid w:val="00F627BE"/>
    <w:rsid w:val="00F64BB1"/>
    <w:rsid w:val="00F65B89"/>
    <w:rsid w:val="00F664B5"/>
    <w:rsid w:val="00F8652A"/>
    <w:rsid w:val="00F86927"/>
    <w:rsid w:val="00F87314"/>
    <w:rsid w:val="00FB310A"/>
    <w:rsid w:val="00FB3B55"/>
    <w:rsid w:val="00FB5A24"/>
    <w:rsid w:val="00FD3C5B"/>
    <w:rsid w:val="00FF0EF0"/>
    <w:rsid w:val="00FF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F694"/>
  <w14:defaultImageDpi w14:val="330"/>
  <w15:docId w15:val="{4B177FA8-FAEC-4B6E-8B69-59FC4E35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D07"/>
    <w:rPr>
      <w:rFonts w:ascii="Times New Roman" w:eastAsia="Times New Roman" w:hAnsi="Times New Roman" w:cs="Times New Roman"/>
    </w:rPr>
  </w:style>
  <w:style w:type="paragraph" w:styleId="Heading1">
    <w:name w:val="heading 1"/>
    <w:basedOn w:val="ListParagraph"/>
    <w:next w:val="Normal"/>
    <w:link w:val="Heading1Char"/>
    <w:uiPriority w:val="9"/>
    <w:qFormat/>
    <w:rsid w:val="00A81BA6"/>
    <w:pPr>
      <w:numPr>
        <w:numId w:val="9"/>
      </w:numPr>
      <w:spacing w:after="120" w:line="259" w:lineRule="auto"/>
      <w:ind w:left="360"/>
      <w:contextualSpacing w:val="0"/>
      <w:jc w:val="both"/>
      <w:outlineLvl w:val="0"/>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ontelement">
    <w:name w:val="frontelement"/>
    <w:basedOn w:val="DefaultParagraphFont"/>
    <w:rsid w:val="00CA1C54"/>
  </w:style>
  <w:style w:type="character" w:styleId="PlaceholderText">
    <w:name w:val="Placeholder Text"/>
    <w:basedOn w:val="DefaultParagraphFont"/>
    <w:uiPriority w:val="99"/>
    <w:semiHidden/>
    <w:rsid w:val="00E62352"/>
    <w:rPr>
      <w:color w:val="808080"/>
    </w:rPr>
  </w:style>
  <w:style w:type="character" w:customStyle="1" w:styleId="apple-converted-space">
    <w:name w:val="apple-converted-space"/>
    <w:basedOn w:val="DefaultParagraphFont"/>
    <w:rsid w:val="00A21D07"/>
  </w:style>
  <w:style w:type="paragraph" w:styleId="NormalWeb">
    <w:name w:val="Normal (Web)"/>
    <w:basedOn w:val="Normal"/>
    <w:uiPriority w:val="99"/>
    <w:unhideWhenUsed/>
    <w:rsid w:val="00292CA1"/>
    <w:pPr>
      <w:spacing w:before="100" w:beforeAutospacing="1" w:after="100" w:afterAutospacing="1"/>
    </w:pPr>
  </w:style>
  <w:style w:type="character" w:styleId="Hyperlink">
    <w:name w:val="Hyperlink"/>
    <w:basedOn w:val="DefaultParagraphFont"/>
    <w:uiPriority w:val="99"/>
    <w:unhideWhenUsed/>
    <w:rsid w:val="001E47EC"/>
    <w:rPr>
      <w:color w:val="0000FF"/>
      <w:u w:val="single"/>
    </w:rPr>
  </w:style>
  <w:style w:type="character" w:styleId="Emphasis">
    <w:name w:val="Emphasis"/>
    <w:basedOn w:val="DefaultParagraphFont"/>
    <w:uiPriority w:val="20"/>
    <w:qFormat/>
    <w:rsid w:val="001E47EC"/>
    <w:rPr>
      <w:i/>
      <w:iCs/>
    </w:rPr>
  </w:style>
  <w:style w:type="character" w:customStyle="1" w:styleId="math">
    <w:name w:val="math"/>
    <w:basedOn w:val="DefaultParagraphFont"/>
    <w:rsid w:val="001E47EC"/>
  </w:style>
  <w:style w:type="character" w:customStyle="1" w:styleId="label">
    <w:name w:val="label"/>
    <w:basedOn w:val="DefaultParagraphFont"/>
    <w:rsid w:val="001E47EC"/>
  </w:style>
  <w:style w:type="character" w:styleId="Strong">
    <w:name w:val="Strong"/>
    <w:basedOn w:val="DefaultParagraphFont"/>
    <w:uiPriority w:val="22"/>
    <w:qFormat/>
    <w:rsid w:val="00B070FE"/>
    <w:rPr>
      <w:b/>
      <w:bCs/>
    </w:rPr>
  </w:style>
  <w:style w:type="paragraph" w:styleId="ListParagraph">
    <w:name w:val="List Paragraph"/>
    <w:basedOn w:val="Normal"/>
    <w:uiPriority w:val="34"/>
    <w:qFormat/>
    <w:rsid w:val="00F8652A"/>
    <w:pPr>
      <w:ind w:left="720"/>
      <w:contextualSpacing/>
    </w:pPr>
  </w:style>
  <w:style w:type="character" w:customStyle="1" w:styleId="UnresolvedMention1">
    <w:name w:val="Unresolved Mention1"/>
    <w:basedOn w:val="DefaultParagraphFont"/>
    <w:uiPriority w:val="99"/>
    <w:rsid w:val="00EF55E5"/>
    <w:rPr>
      <w:color w:val="605E5C"/>
      <w:shd w:val="clear" w:color="auto" w:fill="E1DFDD"/>
    </w:rPr>
  </w:style>
  <w:style w:type="paragraph" w:styleId="BalloonText">
    <w:name w:val="Balloon Text"/>
    <w:basedOn w:val="Normal"/>
    <w:link w:val="BalloonTextChar"/>
    <w:uiPriority w:val="99"/>
    <w:semiHidden/>
    <w:unhideWhenUsed/>
    <w:rsid w:val="00387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79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6394C"/>
    <w:rPr>
      <w:sz w:val="16"/>
      <w:szCs w:val="16"/>
    </w:rPr>
  </w:style>
  <w:style w:type="paragraph" w:styleId="CommentText">
    <w:name w:val="annotation text"/>
    <w:basedOn w:val="Normal"/>
    <w:link w:val="CommentTextChar"/>
    <w:uiPriority w:val="99"/>
    <w:semiHidden/>
    <w:unhideWhenUsed/>
    <w:rsid w:val="00C6394C"/>
    <w:rPr>
      <w:sz w:val="20"/>
      <w:szCs w:val="20"/>
    </w:rPr>
  </w:style>
  <w:style w:type="character" w:customStyle="1" w:styleId="CommentTextChar">
    <w:name w:val="Comment Text Char"/>
    <w:basedOn w:val="DefaultParagraphFont"/>
    <w:link w:val="CommentText"/>
    <w:uiPriority w:val="99"/>
    <w:semiHidden/>
    <w:rsid w:val="00C639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394C"/>
    <w:rPr>
      <w:b/>
      <w:bCs/>
    </w:rPr>
  </w:style>
  <w:style w:type="character" w:customStyle="1" w:styleId="CommentSubjectChar">
    <w:name w:val="Comment Subject Char"/>
    <w:basedOn w:val="CommentTextChar"/>
    <w:link w:val="CommentSubject"/>
    <w:uiPriority w:val="99"/>
    <w:semiHidden/>
    <w:rsid w:val="00C6394C"/>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A81BA6"/>
    <w:rPr>
      <w:rFonts w:ascii="Times New Roman" w:hAnsi="Times New Roman" w:cs="Times New Roman"/>
      <w:b/>
    </w:rPr>
  </w:style>
  <w:style w:type="character" w:styleId="FollowedHyperlink">
    <w:name w:val="FollowedHyperlink"/>
    <w:basedOn w:val="DefaultParagraphFont"/>
    <w:uiPriority w:val="99"/>
    <w:semiHidden/>
    <w:unhideWhenUsed/>
    <w:rsid w:val="00397A43"/>
    <w:rPr>
      <w:color w:val="954F72" w:themeColor="followedHyperlink"/>
      <w:u w:val="single"/>
    </w:rPr>
  </w:style>
  <w:style w:type="character" w:customStyle="1" w:styleId="UnresolvedMention2">
    <w:name w:val="Unresolved Mention2"/>
    <w:basedOn w:val="DefaultParagraphFont"/>
    <w:uiPriority w:val="99"/>
    <w:semiHidden/>
    <w:unhideWhenUsed/>
    <w:rsid w:val="00164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2552">
      <w:bodyDiv w:val="1"/>
      <w:marLeft w:val="0"/>
      <w:marRight w:val="0"/>
      <w:marTop w:val="0"/>
      <w:marBottom w:val="0"/>
      <w:divBdr>
        <w:top w:val="none" w:sz="0" w:space="0" w:color="auto"/>
        <w:left w:val="none" w:sz="0" w:space="0" w:color="auto"/>
        <w:bottom w:val="none" w:sz="0" w:space="0" w:color="auto"/>
        <w:right w:val="none" w:sz="0" w:space="0" w:color="auto"/>
      </w:divBdr>
    </w:div>
    <w:div w:id="54083802">
      <w:bodyDiv w:val="1"/>
      <w:marLeft w:val="0"/>
      <w:marRight w:val="0"/>
      <w:marTop w:val="0"/>
      <w:marBottom w:val="0"/>
      <w:divBdr>
        <w:top w:val="none" w:sz="0" w:space="0" w:color="auto"/>
        <w:left w:val="none" w:sz="0" w:space="0" w:color="auto"/>
        <w:bottom w:val="none" w:sz="0" w:space="0" w:color="auto"/>
        <w:right w:val="none" w:sz="0" w:space="0" w:color="auto"/>
      </w:divBdr>
    </w:div>
    <w:div w:id="248586982">
      <w:bodyDiv w:val="1"/>
      <w:marLeft w:val="0"/>
      <w:marRight w:val="0"/>
      <w:marTop w:val="0"/>
      <w:marBottom w:val="0"/>
      <w:divBdr>
        <w:top w:val="none" w:sz="0" w:space="0" w:color="auto"/>
        <w:left w:val="none" w:sz="0" w:space="0" w:color="auto"/>
        <w:bottom w:val="none" w:sz="0" w:space="0" w:color="auto"/>
        <w:right w:val="none" w:sz="0" w:space="0" w:color="auto"/>
      </w:divBdr>
      <w:divsChild>
        <w:div w:id="482625017">
          <w:marLeft w:val="0"/>
          <w:marRight w:val="0"/>
          <w:marTop w:val="0"/>
          <w:marBottom w:val="0"/>
          <w:divBdr>
            <w:top w:val="none" w:sz="0" w:space="0" w:color="auto"/>
            <w:left w:val="none" w:sz="0" w:space="0" w:color="auto"/>
            <w:bottom w:val="none" w:sz="0" w:space="0" w:color="auto"/>
            <w:right w:val="none" w:sz="0" w:space="0" w:color="auto"/>
          </w:divBdr>
          <w:divsChild>
            <w:div w:id="41757890">
              <w:marLeft w:val="0"/>
              <w:marRight w:val="0"/>
              <w:marTop w:val="0"/>
              <w:marBottom w:val="0"/>
              <w:divBdr>
                <w:top w:val="none" w:sz="0" w:space="0" w:color="auto"/>
                <w:left w:val="none" w:sz="0" w:space="0" w:color="auto"/>
                <w:bottom w:val="none" w:sz="0" w:space="0" w:color="auto"/>
                <w:right w:val="none" w:sz="0" w:space="0" w:color="auto"/>
              </w:divBdr>
              <w:divsChild>
                <w:div w:id="1196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02473">
      <w:bodyDiv w:val="1"/>
      <w:marLeft w:val="0"/>
      <w:marRight w:val="0"/>
      <w:marTop w:val="0"/>
      <w:marBottom w:val="0"/>
      <w:divBdr>
        <w:top w:val="none" w:sz="0" w:space="0" w:color="auto"/>
        <w:left w:val="none" w:sz="0" w:space="0" w:color="auto"/>
        <w:bottom w:val="none" w:sz="0" w:space="0" w:color="auto"/>
        <w:right w:val="none" w:sz="0" w:space="0" w:color="auto"/>
      </w:divBdr>
    </w:div>
    <w:div w:id="348989987">
      <w:bodyDiv w:val="1"/>
      <w:marLeft w:val="0"/>
      <w:marRight w:val="0"/>
      <w:marTop w:val="0"/>
      <w:marBottom w:val="0"/>
      <w:divBdr>
        <w:top w:val="none" w:sz="0" w:space="0" w:color="auto"/>
        <w:left w:val="none" w:sz="0" w:space="0" w:color="auto"/>
        <w:bottom w:val="none" w:sz="0" w:space="0" w:color="auto"/>
        <w:right w:val="none" w:sz="0" w:space="0" w:color="auto"/>
      </w:divBdr>
    </w:div>
    <w:div w:id="352265570">
      <w:bodyDiv w:val="1"/>
      <w:marLeft w:val="0"/>
      <w:marRight w:val="0"/>
      <w:marTop w:val="0"/>
      <w:marBottom w:val="0"/>
      <w:divBdr>
        <w:top w:val="none" w:sz="0" w:space="0" w:color="auto"/>
        <w:left w:val="none" w:sz="0" w:space="0" w:color="auto"/>
        <w:bottom w:val="none" w:sz="0" w:space="0" w:color="auto"/>
        <w:right w:val="none" w:sz="0" w:space="0" w:color="auto"/>
      </w:divBdr>
    </w:div>
    <w:div w:id="608975087">
      <w:bodyDiv w:val="1"/>
      <w:marLeft w:val="0"/>
      <w:marRight w:val="0"/>
      <w:marTop w:val="0"/>
      <w:marBottom w:val="0"/>
      <w:divBdr>
        <w:top w:val="none" w:sz="0" w:space="0" w:color="auto"/>
        <w:left w:val="none" w:sz="0" w:space="0" w:color="auto"/>
        <w:bottom w:val="none" w:sz="0" w:space="0" w:color="auto"/>
        <w:right w:val="none" w:sz="0" w:space="0" w:color="auto"/>
      </w:divBdr>
    </w:div>
    <w:div w:id="962073223">
      <w:bodyDiv w:val="1"/>
      <w:marLeft w:val="0"/>
      <w:marRight w:val="0"/>
      <w:marTop w:val="0"/>
      <w:marBottom w:val="0"/>
      <w:divBdr>
        <w:top w:val="none" w:sz="0" w:space="0" w:color="auto"/>
        <w:left w:val="none" w:sz="0" w:space="0" w:color="auto"/>
        <w:bottom w:val="none" w:sz="0" w:space="0" w:color="auto"/>
        <w:right w:val="none" w:sz="0" w:space="0" w:color="auto"/>
      </w:divBdr>
    </w:div>
    <w:div w:id="1138838279">
      <w:bodyDiv w:val="1"/>
      <w:marLeft w:val="0"/>
      <w:marRight w:val="0"/>
      <w:marTop w:val="0"/>
      <w:marBottom w:val="0"/>
      <w:divBdr>
        <w:top w:val="none" w:sz="0" w:space="0" w:color="auto"/>
        <w:left w:val="none" w:sz="0" w:space="0" w:color="auto"/>
        <w:bottom w:val="none" w:sz="0" w:space="0" w:color="auto"/>
        <w:right w:val="none" w:sz="0" w:space="0" w:color="auto"/>
      </w:divBdr>
    </w:div>
    <w:div w:id="1702781600">
      <w:bodyDiv w:val="1"/>
      <w:marLeft w:val="0"/>
      <w:marRight w:val="0"/>
      <w:marTop w:val="0"/>
      <w:marBottom w:val="0"/>
      <w:divBdr>
        <w:top w:val="none" w:sz="0" w:space="0" w:color="auto"/>
        <w:left w:val="none" w:sz="0" w:space="0" w:color="auto"/>
        <w:bottom w:val="none" w:sz="0" w:space="0" w:color="auto"/>
        <w:right w:val="none" w:sz="0" w:space="0" w:color="auto"/>
      </w:divBdr>
    </w:div>
    <w:div w:id="1765110429">
      <w:bodyDiv w:val="1"/>
      <w:marLeft w:val="0"/>
      <w:marRight w:val="0"/>
      <w:marTop w:val="0"/>
      <w:marBottom w:val="0"/>
      <w:divBdr>
        <w:top w:val="none" w:sz="0" w:space="0" w:color="auto"/>
        <w:left w:val="none" w:sz="0" w:space="0" w:color="auto"/>
        <w:bottom w:val="none" w:sz="0" w:space="0" w:color="auto"/>
        <w:right w:val="none" w:sz="0" w:space="0" w:color="auto"/>
      </w:divBdr>
    </w:div>
    <w:div w:id="1779829424">
      <w:bodyDiv w:val="1"/>
      <w:marLeft w:val="0"/>
      <w:marRight w:val="0"/>
      <w:marTop w:val="0"/>
      <w:marBottom w:val="0"/>
      <w:divBdr>
        <w:top w:val="none" w:sz="0" w:space="0" w:color="auto"/>
        <w:left w:val="none" w:sz="0" w:space="0" w:color="auto"/>
        <w:bottom w:val="none" w:sz="0" w:space="0" w:color="auto"/>
        <w:right w:val="none" w:sz="0" w:space="0" w:color="auto"/>
      </w:divBdr>
    </w:div>
    <w:div w:id="1893417318">
      <w:bodyDiv w:val="1"/>
      <w:marLeft w:val="0"/>
      <w:marRight w:val="0"/>
      <w:marTop w:val="0"/>
      <w:marBottom w:val="0"/>
      <w:divBdr>
        <w:top w:val="none" w:sz="0" w:space="0" w:color="auto"/>
        <w:left w:val="none" w:sz="0" w:space="0" w:color="auto"/>
        <w:bottom w:val="none" w:sz="0" w:space="0" w:color="auto"/>
        <w:right w:val="none" w:sz="0" w:space="0" w:color="auto"/>
      </w:divBdr>
      <w:divsChild>
        <w:div w:id="2131244813">
          <w:marLeft w:val="0"/>
          <w:marRight w:val="0"/>
          <w:marTop w:val="0"/>
          <w:marBottom w:val="0"/>
          <w:divBdr>
            <w:top w:val="none" w:sz="0" w:space="0" w:color="auto"/>
            <w:left w:val="none" w:sz="0" w:space="0" w:color="auto"/>
            <w:bottom w:val="none" w:sz="0" w:space="0" w:color="auto"/>
            <w:right w:val="none" w:sz="0" w:space="0" w:color="auto"/>
          </w:divBdr>
          <w:divsChild>
            <w:div w:id="146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8730">
      <w:bodyDiv w:val="1"/>
      <w:marLeft w:val="0"/>
      <w:marRight w:val="0"/>
      <w:marTop w:val="0"/>
      <w:marBottom w:val="0"/>
      <w:divBdr>
        <w:top w:val="none" w:sz="0" w:space="0" w:color="auto"/>
        <w:left w:val="none" w:sz="0" w:space="0" w:color="auto"/>
        <w:bottom w:val="none" w:sz="0" w:space="0" w:color="auto"/>
        <w:right w:val="none" w:sz="0" w:space="0" w:color="auto"/>
      </w:divBdr>
    </w:div>
    <w:div w:id="1963681450">
      <w:bodyDiv w:val="1"/>
      <w:marLeft w:val="0"/>
      <w:marRight w:val="0"/>
      <w:marTop w:val="0"/>
      <w:marBottom w:val="0"/>
      <w:divBdr>
        <w:top w:val="none" w:sz="0" w:space="0" w:color="auto"/>
        <w:left w:val="none" w:sz="0" w:space="0" w:color="auto"/>
        <w:bottom w:val="none" w:sz="0" w:space="0" w:color="auto"/>
        <w:right w:val="none" w:sz="0" w:space="0" w:color="auto"/>
      </w:divBdr>
    </w:div>
    <w:div w:id="2034378101">
      <w:bodyDiv w:val="1"/>
      <w:marLeft w:val="0"/>
      <w:marRight w:val="0"/>
      <w:marTop w:val="0"/>
      <w:marBottom w:val="0"/>
      <w:divBdr>
        <w:top w:val="none" w:sz="0" w:space="0" w:color="auto"/>
        <w:left w:val="none" w:sz="0" w:space="0" w:color="auto"/>
        <w:bottom w:val="none" w:sz="0" w:space="0" w:color="auto"/>
        <w:right w:val="none" w:sz="0" w:space="0" w:color="auto"/>
      </w:divBdr>
      <w:divsChild>
        <w:div w:id="2092509637">
          <w:marLeft w:val="0"/>
          <w:marRight w:val="0"/>
          <w:marTop w:val="0"/>
          <w:marBottom w:val="0"/>
          <w:divBdr>
            <w:top w:val="none" w:sz="0" w:space="0" w:color="auto"/>
            <w:left w:val="none" w:sz="0" w:space="0" w:color="auto"/>
            <w:bottom w:val="none" w:sz="0" w:space="0" w:color="auto"/>
            <w:right w:val="none" w:sz="0" w:space="0" w:color="auto"/>
          </w:divBdr>
          <w:divsChild>
            <w:div w:id="1870409217">
              <w:marLeft w:val="0"/>
              <w:marRight w:val="0"/>
              <w:marTop w:val="240"/>
              <w:marBottom w:val="240"/>
              <w:divBdr>
                <w:top w:val="single" w:sz="12" w:space="0" w:color="EBEBEB"/>
                <w:left w:val="none" w:sz="0" w:space="0" w:color="auto"/>
                <w:bottom w:val="single" w:sz="12" w:space="0" w:color="EBEBEB"/>
                <w:right w:val="none" w:sz="0" w:space="0" w:color="auto"/>
              </w:divBdr>
              <w:divsChild>
                <w:div w:id="2143129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98161927">
      <w:bodyDiv w:val="1"/>
      <w:marLeft w:val="0"/>
      <w:marRight w:val="0"/>
      <w:marTop w:val="0"/>
      <w:marBottom w:val="0"/>
      <w:divBdr>
        <w:top w:val="none" w:sz="0" w:space="0" w:color="auto"/>
        <w:left w:val="none" w:sz="0" w:space="0" w:color="auto"/>
        <w:bottom w:val="none" w:sz="0" w:space="0" w:color="auto"/>
        <w:right w:val="none" w:sz="0" w:space="0" w:color="auto"/>
      </w:divBdr>
    </w:div>
    <w:div w:id="2121409536">
      <w:bodyDiv w:val="1"/>
      <w:marLeft w:val="0"/>
      <w:marRight w:val="0"/>
      <w:marTop w:val="0"/>
      <w:marBottom w:val="0"/>
      <w:divBdr>
        <w:top w:val="none" w:sz="0" w:space="0" w:color="auto"/>
        <w:left w:val="none" w:sz="0" w:space="0" w:color="auto"/>
        <w:bottom w:val="none" w:sz="0" w:space="0" w:color="auto"/>
        <w:right w:val="none" w:sz="0" w:space="0" w:color="auto"/>
      </w:divBdr>
    </w:div>
    <w:div w:id="213752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bara.Bryant@myfloridalicense.com"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Arthur T. Degaetano</dc:creator>
  <cp:lastModifiedBy>LaBranche, Brenda L.</cp:lastModifiedBy>
  <cp:revision>2</cp:revision>
  <cp:lastPrinted>2021-04-29T19:29:00Z</cp:lastPrinted>
  <dcterms:created xsi:type="dcterms:W3CDTF">2022-07-01T11:48:00Z</dcterms:created>
  <dcterms:modified xsi:type="dcterms:W3CDTF">2022-07-01T11:48:00Z</dcterms:modified>
</cp:coreProperties>
</file>